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BC" w:rsidRDefault="00422ABC" w:rsidP="00FB38F3">
      <w:pPr>
        <w:autoSpaceDE w:val="0"/>
        <w:autoSpaceDN w:val="0"/>
        <w:adjustRightInd w:val="0"/>
        <w:rPr>
          <w:rFonts w:ascii="Arial" w:eastAsia="Arial Unicode MS" w:hAnsi="Arial" w:cs="Arial"/>
          <w:b/>
          <w:sz w:val="22"/>
          <w:szCs w:val="22"/>
        </w:rPr>
      </w:pPr>
      <w:r>
        <w:rPr>
          <w:rFonts w:ascii="Arial" w:eastAsia="Arial Unicode MS" w:hAnsi="Arial" w:cs="Arial"/>
          <w:b/>
          <w:sz w:val="22"/>
          <w:szCs w:val="22"/>
        </w:rPr>
        <w:t xml:space="preserve">Allegato 1 capitolato speciale d’appalto </w:t>
      </w:r>
    </w:p>
    <w:p w:rsidR="00BD283D" w:rsidRPr="00C70037" w:rsidRDefault="00BD283D" w:rsidP="00FB38F3">
      <w:pPr>
        <w:autoSpaceDE w:val="0"/>
        <w:autoSpaceDN w:val="0"/>
        <w:adjustRightInd w:val="0"/>
        <w:rPr>
          <w:rFonts w:ascii="Arial" w:eastAsia="Arial Unicode MS" w:hAnsi="Arial" w:cs="Arial"/>
          <w:b/>
          <w:sz w:val="22"/>
          <w:szCs w:val="22"/>
        </w:rPr>
      </w:pPr>
      <w:r w:rsidRPr="00C70037">
        <w:rPr>
          <w:rFonts w:ascii="Arial" w:eastAsia="Arial Unicode MS" w:hAnsi="Arial" w:cs="Arial"/>
          <w:b/>
          <w:sz w:val="22"/>
          <w:szCs w:val="22"/>
        </w:rPr>
        <w:t>Cara</w:t>
      </w:r>
      <w:r w:rsidR="00842F5E" w:rsidRPr="00C70037">
        <w:rPr>
          <w:rFonts w:ascii="Arial" w:eastAsia="Arial Unicode MS" w:hAnsi="Arial" w:cs="Arial"/>
          <w:b/>
          <w:sz w:val="22"/>
          <w:szCs w:val="22"/>
        </w:rPr>
        <w:t>tteristiche tecniche delle</w:t>
      </w:r>
      <w:r w:rsidRPr="00C70037">
        <w:rPr>
          <w:rFonts w:ascii="Arial" w:eastAsia="Arial Unicode MS" w:hAnsi="Arial" w:cs="Arial"/>
          <w:b/>
          <w:sz w:val="22"/>
          <w:szCs w:val="22"/>
        </w:rPr>
        <w:t xml:space="preserve"> apparecchiature.</w:t>
      </w:r>
    </w:p>
    <w:p w:rsidR="00BD283D" w:rsidRPr="00B20274" w:rsidRDefault="00BD283D" w:rsidP="00FB38F3">
      <w:pPr>
        <w:autoSpaceDE w:val="0"/>
        <w:autoSpaceDN w:val="0"/>
        <w:adjustRightInd w:val="0"/>
        <w:rPr>
          <w:rFonts w:ascii="Arial" w:eastAsia="Arial Unicode MS" w:hAnsi="Arial" w:cs="Arial"/>
          <w:u w:val="none"/>
        </w:rPr>
      </w:pPr>
    </w:p>
    <w:p w:rsidR="00BD283D" w:rsidRDefault="00BD283D"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Sono richiesti:</w:t>
      </w:r>
    </w:p>
    <w:p w:rsidR="00BD283D" w:rsidRDefault="00BD283D" w:rsidP="00395A05">
      <w:pPr>
        <w:pStyle w:val="Paragrafoelenco"/>
        <w:numPr>
          <w:ilvl w:val="0"/>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18 sistemi di alloggiamento, così suddivisi:</w:t>
      </w:r>
    </w:p>
    <w:p w:rsidR="00BD283D" w:rsidRDefault="00BD283D" w:rsidP="00395A05">
      <w:pPr>
        <w:pStyle w:val="Paragrafoelenco"/>
        <w:numPr>
          <w:ilvl w:val="1"/>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10 sistemi di alloggiamento da destinare al</w:t>
      </w:r>
      <w:r w:rsidR="003C1129">
        <w:rPr>
          <w:rFonts w:ascii="Arial" w:eastAsia="Arial Unicode MS" w:hAnsi="Arial" w:cs="Arial"/>
          <w:sz w:val="22"/>
          <w:szCs w:val="22"/>
          <w:u w:val="none"/>
        </w:rPr>
        <w:t>l’Ospedale</w:t>
      </w:r>
      <w:r>
        <w:rPr>
          <w:rFonts w:ascii="Arial" w:eastAsia="Arial Unicode MS" w:hAnsi="Arial" w:cs="Arial"/>
          <w:sz w:val="22"/>
          <w:szCs w:val="22"/>
          <w:u w:val="none"/>
        </w:rPr>
        <w:t xml:space="preserve"> C.T.O</w:t>
      </w:r>
      <w:r w:rsidR="003C1129">
        <w:rPr>
          <w:rFonts w:ascii="Arial" w:eastAsia="Arial Unicode MS" w:hAnsi="Arial" w:cs="Arial"/>
          <w:sz w:val="22"/>
          <w:szCs w:val="22"/>
          <w:u w:val="none"/>
        </w:rPr>
        <w:t>.</w:t>
      </w:r>
    </w:p>
    <w:p w:rsidR="00BD283D" w:rsidRDefault="00BD283D" w:rsidP="00395A05">
      <w:pPr>
        <w:pStyle w:val="Paragrafoelenco"/>
        <w:numPr>
          <w:ilvl w:val="1"/>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8 sistemi di alloggiamento da destinare al</w:t>
      </w:r>
      <w:r w:rsidR="003C1129">
        <w:rPr>
          <w:rFonts w:ascii="Arial" w:eastAsia="Arial Unicode MS" w:hAnsi="Arial" w:cs="Arial"/>
          <w:sz w:val="22"/>
          <w:szCs w:val="22"/>
          <w:u w:val="none"/>
        </w:rPr>
        <w:t>l’Ospedale</w:t>
      </w:r>
      <w:r>
        <w:rPr>
          <w:rFonts w:ascii="Arial" w:eastAsia="Arial Unicode MS" w:hAnsi="Arial" w:cs="Arial"/>
          <w:sz w:val="22"/>
          <w:szCs w:val="22"/>
          <w:u w:val="none"/>
        </w:rPr>
        <w:t xml:space="preserve"> P.O. Cotugno</w:t>
      </w:r>
    </w:p>
    <w:p w:rsidR="00BD283D" w:rsidRDefault="00EF7335" w:rsidP="00395A05">
      <w:pPr>
        <w:pStyle w:val="Paragrafoelenco"/>
        <w:numPr>
          <w:ilvl w:val="0"/>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10</w:t>
      </w:r>
      <w:r w:rsidR="000879FA">
        <w:rPr>
          <w:rFonts w:ascii="Arial" w:eastAsia="Arial Unicode MS" w:hAnsi="Arial" w:cs="Arial"/>
          <w:sz w:val="22"/>
          <w:szCs w:val="22"/>
          <w:u w:val="none"/>
        </w:rPr>
        <w:t>8 p</w:t>
      </w:r>
      <w:r w:rsidR="00BD283D">
        <w:rPr>
          <w:rFonts w:ascii="Arial" w:eastAsia="Arial Unicode MS" w:hAnsi="Arial" w:cs="Arial"/>
          <w:sz w:val="22"/>
          <w:szCs w:val="22"/>
          <w:u w:val="none"/>
        </w:rPr>
        <w:t>ompe infusionali a siringa, così suddivise:</w:t>
      </w:r>
    </w:p>
    <w:p w:rsidR="00BD283D" w:rsidRPr="00EF7335" w:rsidRDefault="00EF7335" w:rsidP="00395A05">
      <w:pPr>
        <w:pStyle w:val="Paragrafoelenco"/>
        <w:numPr>
          <w:ilvl w:val="1"/>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6</w:t>
      </w:r>
      <w:r w:rsidR="00BD283D" w:rsidRPr="00EF7335">
        <w:rPr>
          <w:rFonts w:ascii="Arial" w:eastAsia="Arial Unicode MS" w:hAnsi="Arial" w:cs="Arial"/>
          <w:sz w:val="22"/>
          <w:szCs w:val="22"/>
          <w:u w:val="none"/>
        </w:rPr>
        <w:t xml:space="preserve">0 pompe infusionali da destinare </w:t>
      </w:r>
      <w:r w:rsidR="00170EA3">
        <w:rPr>
          <w:rFonts w:ascii="Arial" w:eastAsia="Arial Unicode MS" w:hAnsi="Arial" w:cs="Arial"/>
          <w:sz w:val="22"/>
          <w:szCs w:val="22"/>
          <w:u w:val="none"/>
        </w:rPr>
        <w:t>all’Ospedale C.T.O.</w:t>
      </w:r>
    </w:p>
    <w:p w:rsidR="00BD283D" w:rsidRDefault="000879FA" w:rsidP="00395A05">
      <w:pPr>
        <w:pStyle w:val="Paragrafoelenco"/>
        <w:numPr>
          <w:ilvl w:val="1"/>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48</w:t>
      </w:r>
      <w:r w:rsidR="00BD283D">
        <w:rPr>
          <w:rFonts w:ascii="Arial" w:eastAsia="Arial Unicode MS" w:hAnsi="Arial" w:cs="Arial"/>
          <w:sz w:val="22"/>
          <w:szCs w:val="22"/>
          <w:u w:val="none"/>
        </w:rPr>
        <w:t xml:space="preserve"> pompe infusionali da destinare </w:t>
      </w:r>
      <w:r w:rsidR="00170EA3">
        <w:rPr>
          <w:rFonts w:ascii="Arial" w:eastAsia="Arial Unicode MS" w:hAnsi="Arial" w:cs="Arial"/>
          <w:sz w:val="22"/>
          <w:szCs w:val="22"/>
          <w:u w:val="none"/>
        </w:rPr>
        <w:t>all’Ospedale P.O. Cotugno</w:t>
      </w:r>
    </w:p>
    <w:p w:rsidR="00BD283D" w:rsidRDefault="00EF7335" w:rsidP="00395A05">
      <w:pPr>
        <w:pStyle w:val="Paragrafoelenco"/>
        <w:numPr>
          <w:ilvl w:val="0"/>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3</w:t>
      </w:r>
      <w:r w:rsidR="000879FA">
        <w:rPr>
          <w:rFonts w:ascii="Arial" w:eastAsia="Arial Unicode MS" w:hAnsi="Arial" w:cs="Arial"/>
          <w:sz w:val="22"/>
          <w:szCs w:val="22"/>
          <w:u w:val="none"/>
        </w:rPr>
        <w:t>6</w:t>
      </w:r>
      <w:r w:rsidR="00BD283D">
        <w:rPr>
          <w:rFonts w:ascii="Arial" w:eastAsia="Arial Unicode MS" w:hAnsi="Arial" w:cs="Arial"/>
          <w:sz w:val="22"/>
          <w:szCs w:val="22"/>
          <w:u w:val="none"/>
        </w:rPr>
        <w:t xml:space="preserve"> pompe volumetriche, così suddivise:</w:t>
      </w:r>
    </w:p>
    <w:p w:rsidR="00BD283D" w:rsidRPr="00EF7335" w:rsidRDefault="00EF7335" w:rsidP="00395A05">
      <w:pPr>
        <w:pStyle w:val="Paragrafoelenco"/>
        <w:numPr>
          <w:ilvl w:val="1"/>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2</w:t>
      </w:r>
      <w:r w:rsidR="00BD283D" w:rsidRPr="00EF7335">
        <w:rPr>
          <w:rFonts w:ascii="Arial" w:eastAsia="Arial Unicode MS" w:hAnsi="Arial" w:cs="Arial"/>
          <w:sz w:val="22"/>
          <w:szCs w:val="22"/>
          <w:u w:val="none"/>
        </w:rPr>
        <w:t xml:space="preserve">0 pompe da destinare </w:t>
      </w:r>
      <w:r w:rsidR="00170EA3">
        <w:rPr>
          <w:rFonts w:ascii="Arial" w:eastAsia="Arial Unicode MS" w:hAnsi="Arial" w:cs="Arial"/>
          <w:sz w:val="22"/>
          <w:szCs w:val="22"/>
          <w:u w:val="none"/>
        </w:rPr>
        <w:t>all’Ospedale C.T.O.</w:t>
      </w:r>
    </w:p>
    <w:p w:rsidR="00BD283D" w:rsidRDefault="000879FA" w:rsidP="00395A05">
      <w:pPr>
        <w:pStyle w:val="Paragrafoelenco"/>
        <w:numPr>
          <w:ilvl w:val="1"/>
          <w:numId w:val="3"/>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16</w:t>
      </w:r>
      <w:r w:rsidR="00BD283D">
        <w:rPr>
          <w:rFonts w:ascii="Arial" w:eastAsia="Arial Unicode MS" w:hAnsi="Arial" w:cs="Arial"/>
          <w:sz w:val="22"/>
          <w:szCs w:val="22"/>
          <w:u w:val="none"/>
        </w:rPr>
        <w:t xml:space="preserve"> pompe da destinare </w:t>
      </w:r>
      <w:r w:rsidR="00170EA3">
        <w:rPr>
          <w:rFonts w:ascii="Arial" w:eastAsia="Arial Unicode MS" w:hAnsi="Arial" w:cs="Arial"/>
          <w:sz w:val="22"/>
          <w:szCs w:val="22"/>
          <w:u w:val="none"/>
        </w:rPr>
        <w:t>all’Ospedale P.O. Cotugno</w:t>
      </w:r>
    </w:p>
    <w:p w:rsidR="00BD283D" w:rsidRPr="00B20274" w:rsidRDefault="00BD283D" w:rsidP="00BD283D">
      <w:pPr>
        <w:autoSpaceDE w:val="0"/>
        <w:autoSpaceDN w:val="0"/>
        <w:adjustRightInd w:val="0"/>
        <w:rPr>
          <w:rFonts w:ascii="Arial" w:eastAsia="Arial Unicode MS" w:hAnsi="Arial" w:cs="Arial"/>
          <w:sz w:val="16"/>
          <w:szCs w:val="16"/>
          <w:u w:val="none"/>
        </w:rPr>
      </w:pPr>
    </w:p>
    <w:p w:rsidR="00BD283D" w:rsidRDefault="00BD283D" w:rsidP="00BD283D">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Sono inoltre richiesti:</w:t>
      </w:r>
    </w:p>
    <w:p w:rsidR="00BD283D" w:rsidRPr="00EF7335" w:rsidRDefault="00EF7335" w:rsidP="00395A05">
      <w:pPr>
        <w:pStyle w:val="Paragrafoelenco"/>
        <w:numPr>
          <w:ilvl w:val="0"/>
          <w:numId w:val="4"/>
        </w:num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14</w:t>
      </w:r>
      <w:r w:rsidR="007016B0">
        <w:rPr>
          <w:rFonts w:ascii="Arial" w:eastAsia="Arial Unicode MS" w:hAnsi="Arial" w:cs="Arial"/>
          <w:sz w:val="22"/>
          <w:szCs w:val="22"/>
          <w:u w:val="none"/>
        </w:rPr>
        <w:t>.</w:t>
      </w:r>
      <w:r>
        <w:rPr>
          <w:rFonts w:ascii="Arial" w:eastAsia="Arial Unicode MS" w:hAnsi="Arial" w:cs="Arial"/>
          <w:sz w:val="22"/>
          <w:szCs w:val="22"/>
          <w:u w:val="none"/>
        </w:rPr>
        <w:t>060</w:t>
      </w:r>
      <w:r w:rsidR="00BD283D" w:rsidRPr="00EF7335">
        <w:rPr>
          <w:rFonts w:ascii="Arial" w:eastAsia="Arial Unicode MS" w:hAnsi="Arial" w:cs="Arial"/>
          <w:sz w:val="22"/>
          <w:szCs w:val="22"/>
          <w:u w:val="none"/>
        </w:rPr>
        <w:t xml:space="preserve"> kit/anno per terapia di infusione farmaci compatibili con la pompa volumetrica offerta, così suddivisi:</w:t>
      </w:r>
    </w:p>
    <w:p w:rsidR="00FD32AB" w:rsidRPr="00EF7335" w:rsidRDefault="00EF7335" w:rsidP="00395A05">
      <w:pPr>
        <w:pStyle w:val="Paragrafoelenco"/>
        <w:numPr>
          <w:ilvl w:val="1"/>
          <w:numId w:val="4"/>
        </w:numPr>
        <w:autoSpaceDE w:val="0"/>
        <w:autoSpaceDN w:val="0"/>
        <w:adjustRightInd w:val="0"/>
        <w:rPr>
          <w:rFonts w:ascii="Arial" w:eastAsia="Arial Unicode MS" w:hAnsi="Arial" w:cs="Arial"/>
          <w:sz w:val="22"/>
          <w:szCs w:val="22"/>
          <w:u w:val="none"/>
        </w:rPr>
      </w:pPr>
      <w:r w:rsidRPr="00EF7335">
        <w:rPr>
          <w:rFonts w:ascii="Arial" w:eastAsia="Arial Unicode MS" w:hAnsi="Arial" w:cs="Arial"/>
          <w:sz w:val="22"/>
          <w:szCs w:val="22"/>
          <w:u w:val="none"/>
        </w:rPr>
        <w:t>6</w:t>
      </w:r>
      <w:r>
        <w:rPr>
          <w:rFonts w:ascii="Arial" w:eastAsia="Arial Unicode MS" w:hAnsi="Arial" w:cs="Arial"/>
          <w:sz w:val="22"/>
          <w:szCs w:val="22"/>
          <w:u w:val="none"/>
        </w:rPr>
        <w:t>0</w:t>
      </w:r>
      <w:r w:rsidR="00FD32AB" w:rsidRPr="00EF7335">
        <w:rPr>
          <w:rFonts w:ascii="Arial" w:eastAsia="Arial Unicode MS" w:hAnsi="Arial" w:cs="Arial"/>
          <w:sz w:val="22"/>
          <w:szCs w:val="22"/>
          <w:u w:val="none"/>
        </w:rPr>
        <w:t xml:space="preserve"> kit/anno opachi per farmaci fotosensibili da destinare al</w:t>
      </w:r>
      <w:r w:rsidR="00170EA3">
        <w:rPr>
          <w:rFonts w:ascii="Arial" w:eastAsia="Arial Unicode MS" w:hAnsi="Arial" w:cs="Arial"/>
          <w:sz w:val="22"/>
          <w:szCs w:val="22"/>
          <w:u w:val="none"/>
        </w:rPr>
        <w:t>l’Ospedale</w:t>
      </w:r>
      <w:r w:rsidR="00FD32AB" w:rsidRPr="00EF7335">
        <w:rPr>
          <w:rFonts w:ascii="Arial" w:eastAsia="Arial Unicode MS" w:hAnsi="Arial" w:cs="Arial"/>
          <w:sz w:val="22"/>
          <w:szCs w:val="22"/>
          <w:u w:val="none"/>
        </w:rPr>
        <w:t xml:space="preserve"> C.T.O.</w:t>
      </w:r>
    </w:p>
    <w:p w:rsidR="00FD32AB" w:rsidRPr="00EF7335" w:rsidRDefault="00EF7335" w:rsidP="00395A05">
      <w:pPr>
        <w:pStyle w:val="Paragrafoelenco"/>
        <w:numPr>
          <w:ilvl w:val="1"/>
          <w:numId w:val="4"/>
        </w:numPr>
        <w:autoSpaceDE w:val="0"/>
        <w:autoSpaceDN w:val="0"/>
        <w:adjustRightInd w:val="0"/>
        <w:rPr>
          <w:rFonts w:ascii="Arial" w:eastAsia="Arial Unicode MS" w:hAnsi="Arial" w:cs="Arial"/>
          <w:sz w:val="22"/>
          <w:szCs w:val="22"/>
          <w:u w:val="none"/>
        </w:rPr>
      </w:pPr>
      <w:r w:rsidRPr="00EF7335">
        <w:rPr>
          <w:rFonts w:ascii="Arial" w:eastAsia="Arial Unicode MS" w:hAnsi="Arial" w:cs="Arial"/>
          <w:sz w:val="22"/>
          <w:szCs w:val="22"/>
          <w:u w:val="none"/>
        </w:rPr>
        <w:t>7</w:t>
      </w:r>
      <w:r w:rsidR="007016B0">
        <w:rPr>
          <w:rFonts w:ascii="Arial" w:eastAsia="Arial Unicode MS" w:hAnsi="Arial" w:cs="Arial"/>
          <w:sz w:val="22"/>
          <w:szCs w:val="22"/>
          <w:u w:val="none"/>
        </w:rPr>
        <w:t>.</w:t>
      </w:r>
      <w:r w:rsidRPr="00EF7335">
        <w:rPr>
          <w:rFonts w:ascii="Arial" w:eastAsia="Arial Unicode MS" w:hAnsi="Arial" w:cs="Arial"/>
          <w:sz w:val="22"/>
          <w:szCs w:val="22"/>
          <w:u w:val="none"/>
        </w:rPr>
        <w:t>500</w:t>
      </w:r>
      <w:r w:rsidR="00FD32AB" w:rsidRPr="00EF7335">
        <w:rPr>
          <w:rFonts w:ascii="Arial" w:eastAsia="Arial Unicode MS" w:hAnsi="Arial" w:cs="Arial"/>
          <w:sz w:val="22"/>
          <w:szCs w:val="22"/>
          <w:u w:val="none"/>
        </w:rPr>
        <w:t xml:space="preserve"> kit/anno in materiale diverso dal PVC per farmaci incompatibili con il PVC da destinare al</w:t>
      </w:r>
      <w:r w:rsidR="00170EA3">
        <w:rPr>
          <w:rFonts w:ascii="Arial" w:eastAsia="Arial Unicode MS" w:hAnsi="Arial" w:cs="Arial"/>
          <w:sz w:val="22"/>
          <w:szCs w:val="22"/>
          <w:u w:val="none"/>
        </w:rPr>
        <w:t>l’Ospedale</w:t>
      </w:r>
      <w:r w:rsidR="00FD32AB" w:rsidRPr="00EF7335">
        <w:rPr>
          <w:rFonts w:ascii="Arial" w:eastAsia="Arial Unicode MS" w:hAnsi="Arial" w:cs="Arial"/>
          <w:sz w:val="22"/>
          <w:szCs w:val="22"/>
          <w:u w:val="none"/>
        </w:rPr>
        <w:t xml:space="preserve"> C.T.O.</w:t>
      </w:r>
    </w:p>
    <w:p w:rsidR="00FD32AB" w:rsidRPr="00EF7335" w:rsidRDefault="00EF7335" w:rsidP="00395A05">
      <w:pPr>
        <w:pStyle w:val="Paragrafoelenco"/>
        <w:numPr>
          <w:ilvl w:val="1"/>
          <w:numId w:val="4"/>
        </w:numPr>
        <w:autoSpaceDE w:val="0"/>
        <w:autoSpaceDN w:val="0"/>
        <w:adjustRightInd w:val="0"/>
        <w:rPr>
          <w:rFonts w:ascii="Arial" w:eastAsia="Arial Unicode MS" w:hAnsi="Arial" w:cs="Arial"/>
          <w:sz w:val="22"/>
          <w:szCs w:val="22"/>
          <w:u w:val="none"/>
        </w:rPr>
      </w:pPr>
      <w:r w:rsidRPr="00EF7335">
        <w:rPr>
          <w:rFonts w:ascii="Arial" w:eastAsia="Arial Unicode MS" w:hAnsi="Arial" w:cs="Arial"/>
          <w:sz w:val="22"/>
          <w:szCs w:val="22"/>
          <w:u w:val="none"/>
        </w:rPr>
        <w:t>250</w:t>
      </w:r>
      <w:r w:rsidR="00FD32AB" w:rsidRPr="00EF7335">
        <w:rPr>
          <w:rFonts w:ascii="Arial" w:eastAsia="Arial Unicode MS" w:hAnsi="Arial" w:cs="Arial"/>
          <w:sz w:val="22"/>
          <w:szCs w:val="22"/>
          <w:u w:val="none"/>
        </w:rPr>
        <w:t xml:space="preserve"> kit/anno per infusione sangue da destinare al</w:t>
      </w:r>
      <w:r w:rsidR="00170EA3">
        <w:rPr>
          <w:rFonts w:ascii="Arial" w:eastAsia="Arial Unicode MS" w:hAnsi="Arial" w:cs="Arial"/>
          <w:sz w:val="22"/>
          <w:szCs w:val="22"/>
          <w:u w:val="none"/>
        </w:rPr>
        <w:t>l’Ospedale</w:t>
      </w:r>
      <w:r w:rsidR="00FD32AB" w:rsidRPr="00EF7335">
        <w:rPr>
          <w:rFonts w:ascii="Arial" w:eastAsia="Arial Unicode MS" w:hAnsi="Arial" w:cs="Arial"/>
          <w:sz w:val="22"/>
          <w:szCs w:val="22"/>
          <w:u w:val="none"/>
        </w:rPr>
        <w:t xml:space="preserve"> C.T.O.</w:t>
      </w:r>
    </w:p>
    <w:p w:rsidR="00FD32AB" w:rsidRPr="000879FA" w:rsidRDefault="000879FA" w:rsidP="00395A05">
      <w:pPr>
        <w:pStyle w:val="Paragrafoelenco"/>
        <w:numPr>
          <w:ilvl w:val="1"/>
          <w:numId w:val="4"/>
        </w:numPr>
        <w:autoSpaceDE w:val="0"/>
        <w:autoSpaceDN w:val="0"/>
        <w:adjustRightInd w:val="0"/>
        <w:rPr>
          <w:rFonts w:ascii="Arial" w:eastAsia="Arial Unicode MS" w:hAnsi="Arial" w:cs="Arial"/>
          <w:sz w:val="22"/>
          <w:szCs w:val="22"/>
          <w:u w:val="none"/>
        </w:rPr>
      </w:pPr>
      <w:r w:rsidRPr="000879FA">
        <w:rPr>
          <w:rFonts w:ascii="Arial" w:eastAsia="Arial Unicode MS" w:hAnsi="Arial" w:cs="Arial"/>
          <w:sz w:val="22"/>
          <w:szCs w:val="22"/>
          <w:u w:val="none"/>
        </w:rPr>
        <w:t>50</w:t>
      </w:r>
      <w:r w:rsidR="00FD32AB" w:rsidRPr="000879FA">
        <w:rPr>
          <w:rFonts w:ascii="Arial" w:eastAsia="Arial Unicode MS" w:hAnsi="Arial" w:cs="Arial"/>
          <w:sz w:val="22"/>
          <w:szCs w:val="22"/>
          <w:u w:val="none"/>
        </w:rPr>
        <w:t xml:space="preserve"> kit/anno opachi per farmaci fotosensibili da destinare al</w:t>
      </w:r>
      <w:r w:rsidR="00170EA3">
        <w:rPr>
          <w:rFonts w:ascii="Arial" w:eastAsia="Arial Unicode MS" w:hAnsi="Arial" w:cs="Arial"/>
          <w:sz w:val="22"/>
          <w:szCs w:val="22"/>
          <w:u w:val="none"/>
        </w:rPr>
        <w:t>l’Ospedale D.</w:t>
      </w:r>
      <w:r w:rsidR="00FD32AB" w:rsidRPr="000879FA">
        <w:rPr>
          <w:rFonts w:ascii="Arial" w:eastAsia="Arial Unicode MS" w:hAnsi="Arial" w:cs="Arial"/>
          <w:sz w:val="22"/>
          <w:szCs w:val="22"/>
          <w:u w:val="none"/>
        </w:rPr>
        <w:t xml:space="preserve"> Cotugno</w:t>
      </w:r>
    </w:p>
    <w:p w:rsidR="00FD32AB" w:rsidRPr="000879FA" w:rsidRDefault="000879FA" w:rsidP="00395A05">
      <w:pPr>
        <w:pStyle w:val="Paragrafoelenco"/>
        <w:numPr>
          <w:ilvl w:val="1"/>
          <w:numId w:val="4"/>
        </w:numPr>
        <w:autoSpaceDE w:val="0"/>
        <w:autoSpaceDN w:val="0"/>
        <w:adjustRightInd w:val="0"/>
        <w:rPr>
          <w:rFonts w:ascii="Arial" w:eastAsia="Arial Unicode MS" w:hAnsi="Arial" w:cs="Arial"/>
          <w:sz w:val="22"/>
          <w:szCs w:val="22"/>
          <w:u w:val="none"/>
        </w:rPr>
      </w:pPr>
      <w:r w:rsidRPr="000879FA">
        <w:rPr>
          <w:rFonts w:ascii="Arial" w:eastAsia="Arial Unicode MS" w:hAnsi="Arial" w:cs="Arial"/>
          <w:sz w:val="22"/>
          <w:szCs w:val="22"/>
          <w:u w:val="none"/>
        </w:rPr>
        <w:t>6</w:t>
      </w:r>
      <w:r w:rsidR="007016B0">
        <w:rPr>
          <w:rFonts w:ascii="Arial" w:eastAsia="Arial Unicode MS" w:hAnsi="Arial" w:cs="Arial"/>
          <w:sz w:val="22"/>
          <w:szCs w:val="22"/>
          <w:u w:val="none"/>
        </w:rPr>
        <w:t>.</w:t>
      </w:r>
      <w:r w:rsidRPr="000879FA">
        <w:rPr>
          <w:rFonts w:ascii="Arial" w:eastAsia="Arial Unicode MS" w:hAnsi="Arial" w:cs="Arial"/>
          <w:sz w:val="22"/>
          <w:szCs w:val="22"/>
          <w:u w:val="none"/>
        </w:rPr>
        <w:t>000</w:t>
      </w:r>
      <w:r w:rsidR="00FD32AB" w:rsidRPr="000879FA">
        <w:rPr>
          <w:rFonts w:ascii="Arial" w:eastAsia="Arial Unicode MS" w:hAnsi="Arial" w:cs="Arial"/>
          <w:sz w:val="22"/>
          <w:szCs w:val="22"/>
          <w:u w:val="none"/>
        </w:rPr>
        <w:t xml:space="preserve"> kit/anno in materiale diverso dal PVC per farmaci incompatibili con il PVC da destinare al</w:t>
      </w:r>
      <w:r w:rsidR="007016B0">
        <w:rPr>
          <w:rFonts w:ascii="Arial" w:eastAsia="Arial Unicode MS" w:hAnsi="Arial" w:cs="Arial"/>
          <w:sz w:val="22"/>
          <w:szCs w:val="22"/>
          <w:u w:val="none"/>
        </w:rPr>
        <w:t>l’O</w:t>
      </w:r>
      <w:r w:rsidR="00170EA3">
        <w:rPr>
          <w:rFonts w:ascii="Arial" w:eastAsia="Arial Unicode MS" w:hAnsi="Arial" w:cs="Arial"/>
          <w:sz w:val="22"/>
          <w:szCs w:val="22"/>
          <w:u w:val="none"/>
        </w:rPr>
        <w:t>spedale D.</w:t>
      </w:r>
      <w:r w:rsidR="00FD32AB" w:rsidRPr="000879FA">
        <w:rPr>
          <w:rFonts w:ascii="Arial" w:eastAsia="Arial Unicode MS" w:hAnsi="Arial" w:cs="Arial"/>
          <w:sz w:val="22"/>
          <w:szCs w:val="22"/>
          <w:u w:val="none"/>
        </w:rPr>
        <w:t xml:space="preserve"> Cotugno</w:t>
      </w:r>
    </w:p>
    <w:p w:rsidR="00FD32AB" w:rsidRDefault="000879FA" w:rsidP="00395A05">
      <w:pPr>
        <w:pStyle w:val="Paragrafoelenco"/>
        <w:numPr>
          <w:ilvl w:val="1"/>
          <w:numId w:val="4"/>
        </w:numPr>
        <w:autoSpaceDE w:val="0"/>
        <w:autoSpaceDN w:val="0"/>
        <w:adjustRightInd w:val="0"/>
        <w:rPr>
          <w:rFonts w:ascii="Arial" w:eastAsia="Arial Unicode MS" w:hAnsi="Arial" w:cs="Arial"/>
          <w:sz w:val="22"/>
          <w:szCs w:val="22"/>
          <w:u w:val="none"/>
        </w:rPr>
      </w:pPr>
      <w:r w:rsidRPr="000879FA">
        <w:rPr>
          <w:rFonts w:ascii="Arial" w:eastAsia="Arial Unicode MS" w:hAnsi="Arial" w:cs="Arial"/>
          <w:sz w:val="22"/>
          <w:szCs w:val="22"/>
          <w:u w:val="none"/>
        </w:rPr>
        <w:t>200</w:t>
      </w:r>
      <w:r w:rsidR="00FD32AB" w:rsidRPr="000879FA">
        <w:rPr>
          <w:rFonts w:ascii="Arial" w:eastAsia="Arial Unicode MS" w:hAnsi="Arial" w:cs="Arial"/>
          <w:sz w:val="22"/>
          <w:szCs w:val="22"/>
          <w:u w:val="none"/>
        </w:rPr>
        <w:t xml:space="preserve"> kit/anno per infusione sangue da destinare a</w:t>
      </w:r>
      <w:r w:rsidR="007016B0">
        <w:rPr>
          <w:rFonts w:ascii="Arial" w:eastAsia="Arial Unicode MS" w:hAnsi="Arial" w:cs="Arial"/>
          <w:sz w:val="22"/>
          <w:szCs w:val="22"/>
          <w:u w:val="none"/>
        </w:rPr>
        <w:t>l</w:t>
      </w:r>
      <w:r w:rsidR="00FD32AB" w:rsidRPr="000879FA">
        <w:rPr>
          <w:rFonts w:ascii="Arial" w:eastAsia="Arial Unicode MS" w:hAnsi="Arial" w:cs="Arial"/>
          <w:sz w:val="22"/>
          <w:szCs w:val="22"/>
          <w:u w:val="none"/>
        </w:rPr>
        <w:t>l</w:t>
      </w:r>
      <w:r w:rsidR="007016B0">
        <w:rPr>
          <w:rFonts w:ascii="Arial" w:eastAsia="Arial Unicode MS" w:hAnsi="Arial" w:cs="Arial"/>
          <w:sz w:val="22"/>
          <w:szCs w:val="22"/>
          <w:u w:val="none"/>
        </w:rPr>
        <w:t>’Ospedale D.</w:t>
      </w:r>
      <w:r w:rsidR="00FD32AB" w:rsidRPr="000879FA">
        <w:rPr>
          <w:rFonts w:ascii="Arial" w:eastAsia="Arial Unicode MS" w:hAnsi="Arial" w:cs="Arial"/>
          <w:sz w:val="22"/>
          <w:szCs w:val="22"/>
          <w:u w:val="none"/>
        </w:rPr>
        <w:t xml:space="preserve"> Cotugno</w:t>
      </w:r>
      <w:r w:rsidR="007016B0">
        <w:rPr>
          <w:rFonts w:ascii="Arial" w:eastAsia="Arial Unicode MS" w:hAnsi="Arial" w:cs="Arial"/>
          <w:sz w:val="22"/>
          <w:szCs w:val="22"/>
          <w:u w:val="none"/>
        </w:rPr>
        <w:t>.</w:t>
      </w:r>
    </w:p>
    <w:p w:rsidR="00B01590" w:rsidRPr="00B20274" w:rsidRDefault="00B01590" w:rsidP="00FD32AB">
      <w:pPr>
        <w:autoSpaceDE w:val="0"/>
        <w:autoSpaceDN w:val="0"/>
        <w:adjustRightInd w:val="0"/>
        <w:rPr>
          <w:rFonts w:ascii="Arial" w:eastAsia="Arial Unicode MS" w:hAnsi="Arial" w:cs="Arial"/>
          <w:u w:val="none"/>
        </w:rPr>
      </w:pPr>
    </w:p>
    <w:p w:rsidR="00E55138" w:rsidRPr="00E55138" w:rsidRDefault="00E55138" w:rsidP="00E55138">
      <w:pPr>
        <w:autoSpaceDE w:val="0"/>
        <w:autoSpaceDN w:val="0"/>
        <w:adjustRightInd w:val="0"/>
        <w:ind w:right="130"/>
        <w:jc w:val="both"/>
        <w:rPr>
          <w:rFonts w:ascii="Arial" w:eastAsia="Arial Unicode MS" w:hAnsi="Arial" w:cs="Arial"/>
          <w:sz w:val="24"/>
          <w:szCs w:val="24"/>
          <w:u w:val="none"/>
        </w:rPr>
      </w:pPr>
      <w:r w:rsidRPr="00E55138">
        <w:rPr>
          <w:rFonts w:ascii="Arial" w:eastAsia="Arial Unicode MS" w:hAnsi="Arial" w:cs="Arial"/>
          <w:sz w:val="24"/>
          <w:szCs w:val="24"/>
          <w:u w:val="none"/>
        </w:rPr>
        <w:t>Per ciascun kit offerto deve essere compilata in tutte le sue parti l’allegata</w:t>
      </w:r>
      <w:r w:rsidRPr="00E55138">
        <w:rPr>
          <w:rFonts w:ascii="Arial" w:eastAsia="Arial Unicode MS" w:hAnsi="Arial" w:cs="Arial"/>
          <w:b/>
          <w:sz w:val="24"/>
          <w:szCs w:val="24"/>
          <w:u w:val="none"/>
        </w:rPr>
        <w:t xml:space="preserve"> Scheda questionario</w:t>
      </w:r>
      <w:r w:rsidRPr="00E55138">
        <w:rPr>
          <w:rFonts w:ascii="Arial" w:eastAsia="Arial Unicode MS" w:hAnsi="Arial" w:cs="Arial"/>
          <w:sz w:val="24"/>
          <w:szCs w:val="24"/>
          <w:u w:val="none"/>
        </w:rPr>
        <w:t xml:space="preserve"> (all. n. 2) </w:t>
      </w:r>
      <w:r>
        <w:rPr>
          <w:rFonts w:ascii="Arial" w:eastAsia="Arial Unicode MS" w:hAnsi="Arial" w:cs="Arial"/>
          <w:sz w:val="24"/>
          <w:szCs w:val="24"/>
          <w:u w:val="none"/>
        </w:rPr>
        <w:t>ed inserita fr</w:t>
      </w:r>
      <w:r w:rsidRPr="00E55138">
        <w:rPr>
          <w:rFonts w:ascii="Arial" w:eastAsia="Arial Unicode MS" w:hAnsi="Arial" w:cs="Arial"/>
          <w:sz w:val="24"/>
          <w:szCs w:val="24"/>
          <w:u w:val="none"/>
        </w:rPr>
        <w:t>a la docum</w:t>
      </w:r>
      <w:r>
        <w:rPr>
          <w:rFonts w:ascii="Arial" w:eastAsia="Arial Unicode MS" w:hAnsi="Arial" w:cs="Arial"/>
          <w:sz w:val="24"/>
          <w:szCs w:val="24"/>
          <w:u w:val="none"/>
        </w:rPr>
        <w:t>e</w:t>
      </w:r>
      <w:r w:rsidRPr="00E55138">
        <w:rPr>
          <w:rFonts w:ascii="Arial" w:eastAsia="Arial Unicode MS" w:hAnsi="Arial" w:cs="Arial"/>
          <w:sz w:val="24"/>
          <w:szCs w:val="24"/>
          <w:u w:val="none"/>
        </w:rPr>
        <w:t>ntazione tecnica da presentare unitam</w:t>
      </w:r>
      <w:r>
        <w:rPr>
          <w:rFonts w:ascii="Arial" w:eastAsia="Arial Unicode MS" w:hAnsi="Arial" w:cs="Arial"/>
          <w:sz w:val="24"/>
          <w:szCs w:val="24"/>
          <w:u w:val="none"/>
        </w:rPr>
        <w:t>ente</w:t>
      </w:r>
      <w:r w:rsidRPr="00E55138">
        <w:rPr>
          <w:rFonts w:ascii="Arial" w:eastAsia="Arial Unicode MS" w:hAnsi="Arial" w:cs="Arial"/>
          <w:sz w:val="24"/>
          <w:szCs w:val="24"/>
          <w:u w:val="none"/>
        </w:rPr>
        <w:t xml:space="preserve"> all’offerta.</w:t>
      </w:r>
    </w:p>
    <w:p w:rsidR="00E55138" w:rsidRPr="00B20274" w:rsidRDefault="00E55138" w:rsidP="00FD32AB">
      <w:pPr>
        <w:autoSpaceDE w:val="0"/>
        <w:autoSpaceDN w:val="0"/>
        <w:adjustRightInd w:val="0"/>
        <w:rPr>
          <w:rFonts w:ascii="Arial" w:eastAsia="Arial Unicode MS" w:hAnsi="Arial" w:cs="Arial"/>
          <w:u w:val="none"/>
        </w:rPr>
      </w:pPr>
    </w:p>
    <w:p w:rsidR="00FD32AB" w:rsidRPr="00FD32AB" w:rsidRDefault="00FD32AB" w:rsidP="00FD32AB">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Tutti i kit dovranno avere, al momento della fornitura, una validità temporale residua pari almeno ai 2/3 della validità totale.</w:t>
      </w:r>
      <w:r w:rsidR="00E55138">
        <w:rPr>
          <w:rFonts w:ascii="Arial" w:eastAsia="Arial Unicode MS" w:hAnsi="Arial" w:cs="Arial"/>
          <w:sz w:val="22"/>
          <w:szCs w:val="22"/>
          <w:u w:val="none"/>
        </w:rPr>
        <w:t xml:space="preserve"> </w:t>
      </w:r>
    </w:p>
    <w:p w:rsidR="00BD283D" w:rsidRPr="00B20274" w:rsidRDefault="00BD283D" w:rsidP="00BD283D">
      <w:pPr>
        <w:autoSpaceDE w:val="0"/>
        <w:autoSpaceDN w:val="0"/>
        <w:adjustRightInd w:val="0"/>
        <w:rPr>
          <w:rFonts w:ascii="Arial" w:eastAsia="Arial Unicode MS" w:hAnsi="Arial" w:cs="Arial"/>
          <w:u w:val="none"/>
        </w:rPr>
      </w:pPr>
    </w:p>
    <w:p w:rsidR="00842F5E" w:rsidRDefault="00842F5E" w:rsidP="007016B0">
      <w:pPr>
        <w:autoSpaceDE w:val="0"/>
        <w:autoSpaceDN w:val="0"/>
        <w:adjustRightInd w:val="0"/>
        <w:ind w:right="130"/>
        <w:jc w:val="both"/>
        <w:rPr>
          <w:rFonts w:ascii="Arial" w:eastAsia="Arial Unicode MS" w:hAnsi="Arial" w:cs="Arial"/>
          <w:sz w:val="22"/>
          <w:szCs w:val="22"/>
          <w:u w:val="none"/>
        </w:rPr>
      </w:pPr>
      <w:r>
        <w:rPr>
          <w:rFonts w:ascii="Arial" w:eastAsia="Arial Unicode MS" w:hAnsi="Arial" w:cs="Arial"/>
          <w:sz w:val="22"/>
          <w:szCs w:val="22"/>
          <w:u w:val="none"/>
        </w:rPr>
        <w:t xml:space="preserve">E’ inoltre richiesta la fornitura di un sistema di gestione software per la gestione del database farmaci, dei protocolli di infusione, della configurazione delle caratteristiche delle pompe, ecc. Il software dovrà essere installato su due workstation, fornite in noleggio insieme alla fornitura, da destinare </w:t>
      </w:r>
      <w:r w:rsidR="00B01590">
        <w:rPr>
          <w:rFonts w:ascii="Arial" w:eastAsia="Arial Unicode MS" w:hAnsi="Arial" w:cs="Arial"/>
          <w:sz w:val="22"/>
          <w:szCs w:val="22"/>
          <w:u w:val="none"/>
        </w:rPr>
        <w:t>a</w:t>
      </w:r>
      <w:r>
        <w:rPr>
          <w:rFonts w:ascii="Arial" w:eastAsia="Arial Unicode MS" w:hAnsi="Arial" w:cs="Arial"/>
          <w:sz w:val="22"/>
          <w:szCs w:val="22"/>
          <w:u w:val="none"/>
        </w:rPr>
        <w:t xml:space="preserve">i due </w:t>
      </w:r>
      <w:r w:rsidR="007016B0">
        <w:rPr>
          <w:rFonts w:ascii="Arial" w:eastAsia="Arial Unicode MS" w:hAnsi="Arial" w:cs="Arial"/>
          <w:sz w:val="22"/>
          <w:szCs w:val="22"/>
          <w:u w:val="none"/>
        </w:rPr>
        <w:t>ospedali</w:t>
      </w:r>
      <w:r>
        <w:rPr>
          <w:rFonts w:ascii="Arial" w:eastAsia="Arial Unicode MS" w:hAnsi="Arial" w:cs="Arial"/>
          <w:sz w:val="22"/>
          <w:szCs w:val="22"/>
          <w:u w:val="none"/>
        </w:rPr>
        <w:t>.</w:t>
      </w:r>
    </w:p>
    <w:p w:rsidR="00FD32AB" w:rsidRPr="00B20274" w:rsidRDefault="00FD32AB" w:rsidP="007016B0">
      <w:pPr>
        <w:autoSpaceDE w:val="0"/>
        <w:autoSpaceDN w:val="0"/>
        <w:adjustRightInd w:val="0"/>
        <w:ind w:right="130"/>
        <w:jc w:val="both"/>
        <w:rPr>
          <w:rFonts w:ascii="Arial" w:eastAsia="Arial Unicode MS" w:hAnsi="Arial" w:cs="Arial"/>
          <w:u w:val="none"/>
        </w:rPr>
      </w:pPr>
    </w:p>
    <w:p w:rsidR="00FD32AB" w:rsidRDefault="00FD32AB" w:rsidP="007016B0">
      <w:pPr>
        <w:autoSpaceDE w:val="0"/>
        <w:autoSpaceDN w:val="0"/>
        <w:adjustRightInd w:val="0"/>
        <w:ind w:right="130"/>
        <w:jc w:val="both"/>
        <w:rPr>
          <w:rFonts w:ascii="Arial" w:eastAsia="Arial Unicode MS" w:hAnsi="Arial" w:cs="Arial"/>
          <w:sz w:val="22"/>
          <w:szCs w:val="22"/>
          <w:u w:val="none"/>
        </w:rPr>
      </w:pPr>
      <w:r>
        <w:rPr>
          <w:rFonts w:ascii="Arial" w:eastAsia="Arial Unicode MS" w:hAnsi="Arial" w:cs="Arial"/>
          <w:sz w:val="22"/>
          <w:szCs w:val="22"/>
          <w:u w:val="none"/>
        </w:rPr>
        <w:t>I sistemi di alloggiamento, le pompe a siringa, le pompe volumetriche e i kit infusionali dovranno essere conformi alla direttiva 93/42/CE o 2007/47/CE sui Dispositivi Medici.</w:t>
      </w:r>
    </w:p>
    <w:p w:rsidR="007016B0" w:rsidRPr="00B20274" w:rsidRDefault="007016B0" w:rsidP="007016B0">
      <w:pPr>
        <w:autoSpaceDE w:val="0"/>
        <w:autoSpaceDN w:val="0"/>
        <w:adjustRightInd w:val="0"/>
        <w:ind w:right="130"/>
        <w:jc w:val="both"/>
        <w:rPr>
          <w:rFonts w:ascii="Arial" w:eastAsia="Arial Unicode MS" w:hAnsi="Arial" w:cs="Arial"/>
          <w:u w:val="none"/>
        </w:rPr>
      </w:pPr>
    </w:p>
    <w:p w:rsidR="00FD32AB" w:rsidRDefault="00FD32AB" w:rsidP="007016B0">
      <w:pPr>
        <w:autoSpaceDE w:val="0"/>
        <w:autoSpaceDN w:val="0"/>
        <w:adjustRightInd w:val="0"/>
        <w:ind w:right="130"/>
        <w:jc w:val="both"/>
        <w:rPr>
          <w:rFonts w:ascii="Arial" w:eastAsia="Arial Unicode MS" w:hAnsi="Arial" w:cs="Arial"/>
          <w:sz w:val="22"/>
          <w:szCs w:val="22"/>
          <w:u w:val="none"/>
        </w:rPr>
      </w:pPr>
      <w:r>
        <w:rPr>
          <w:rFonts w:ascii="Arial" w:eastAsia="Arial Unicode MS" w:hAnsi="Arial" w:cs="Arial"/>
          <w:sz w:val="22"/>
          <w:szCs w:val="22"/>
          <w:u w:val="none"/>
        </w:rPr>
        <w:t>Anche il software di gestione dovrà essere conforme alla direttiva 93/42/CE o 2007/47/CE sui Dispositivi Medici.</w:t>
      </w:r>
    </w:p>
    <w:p w:rsidR="007016B0" w:rsidRPr="00422ABC" w:rsidRDefault="007016B0" w:rsidP="007016B0">
      <w:pPr>
        <w:autoSpaceDE w:val="0"/>
        <w:autoSpaceDN w:val="0"/>
        <w:adjustRightInd w:val="0"/>
        <w:ind w:right="130"/>
        <w:jc w:val="both"/>
        <w:rPr>
          <w:rFonts w:ascii="Arial" w:eastAsia="Arial Unicode MS" w:hAnsi="Arial" w:cs="Arial"/>
          <w:sz w:val="16"/>
          <w:szCs w:val="16"/>
          <w:u w:val="none"/>
        </w:rPr>
      </w:pPr>
    </w:p>
    <w:p w:rsidR="00FD32AB" w:rsidRDefault="00FD32AB" w:rsidP="007016B0">
      <w:pPr>
        <w:autoSpaceDE w:val="0"/>
        <w:autoSpaceDN w:val="0"/>
        <w:adjustRightInd w:val="0"/>
        <w:ind w:right="130"/>
        <w:jc w:val="both"/>
        <w:rPr>
          <w:rFonts w:ascii="Arial" w:eastAsia="Arial Unicode MS" w:hAnsi="Arial" w:cs="Arial"/>
          <w:sz w:val="22"/>
          <w:szCs w:val="22"/>
          <w:u w:val="none"/>
        </w:rPr>
      </w:pPr>
      <w:r>
        <w:rPr>
          <w:rFonts w:ascii="Arial" w:eastAsia="Arial Unicode MS" w:hAnsi="Arial" w:cs="Arial"/>
          <w:sz w:val="22"/>
          <w:szCs w:val="22"/>
          <w:u w:val="none"/>
        </w:rPr>
        <w:t>Le workstation non dovranno essere medicali, ma dovranno rispondere ai requisiti minimi richiesti dal software certificato.</w:t>
      </w:r>
    </w:p>
    <w:p w:rsidR="00842F5E" w:rsidRPr="00422ABC" w:rsidRDefault="00842F5E" w:rsidP="00BD283D">
      <w:pPr>
        <w:autoSpaceDE w:val="0"/>
        <w:autoSpaceDN w:val="0"/>
        <w:adjustRightInd w:val="0"/>
        <w:rPr>
          <w:rFonts w:ascii="Arial" w:eastAsia="Arial Unicode MS" w:hAnsi="Arial" w:cs="Arial"/>
          <w:sz w:val="16"/>
          <w:szCs w:val="16"/>
          <w:u w:val="none"/>
        </w:rPr>
      </w:pPr>
    </w:p>
    <w:p w:rsidR="00BD283D" w:rsidRDefault="00BD283D" w:rsidP="00BD283D">
      <w:pPr>
        <w:autoSpaceDE w:val="0"/>
        <w:autoSpaceDN w:val="0"/>
        <w:adjustRightInd w:val="0"/>
        <w:rPr>
          <w:rFonts w:ascii="Arial" w:eastAsia="Arial Unicode MS" w:hAnsi="Arial" w:cs="Arial"/>
          <w:b/>
          <w:sz w:val="22"/>
          <w:szCs w:val="22"/>
        </w:rPr>
      </w:pPr>
      <w:r w:rsidRPr="00FD32AB">
        <w:rPr>
          <w:rFonts w:ascii="Arial" w:eastAsia="Arial Unicode MS" w:hAnsi="Arial" w:cs="Arial"/>
          <w:b/>
          <w:sz w:val="22"/>
          <w:szCs w:val="22"/>
          <w:u w:val="none"/>
        </w:rPr>
        <w:t xml:space="preserve">I sistemi dovranno possedere le seguenti </w:t>
      </w:r>
      <w:r w:rsidRPr="00FD32AB">
        <w:rPr>
          <w:rFonts w:ascii="Arial" w:eastAsia="Arial Unicode MS" w:hAnsi="Arial" w:cs="Arial"/>
          <w:b/>
          <w:sz w:val="22"/>
          <w:szCs w:val="22"/>
        </w:rPr>
        <w:t>caratteristiche minime a pena esclusione:</w:t>
      </w:r>
    </w:p>
    <w:p w:rsidR="00FD32AB" w:rsidRPr="00EA3EA6" w:rsidRDefault="00FD32AB" w:rsidP="00BD283D">
      <w:pPr>
        <w:autoSpaceDE w:val="0"/>
        <w:autoSpaceDN w:val="0"/>
        <w:adjustRightInd w:val="0"/>
        <w:rPr>
          <w:rFonts w:ascii="Arial" w:eastAsia="Arial Unicode MS" w:hAnsi="Arial" w:cs="Arial"/>
          <w:b/>
          <w:sz w:val="16"/>
          <w:szCs w:val="16"/>
        </w:rPr>
      </w:pPr>
    </w:p>
    <w:tbl>
      <w:tblPr>
        <w:tblStyle w:val="Grigliatabella"/>
        <w:tblW w:w="0" w:type="auto"/>
        <w:tblLayout w:type="fixed"/>
        <w:tblLook w:val="04A0"/>
      </w:tblPr>
      <w:tblGrid>
        <w:gridCol w:w="675"/>
        <w:gridCol w:w="8364"/>
        <w:gridCol w:w="1842"/>
      </w:tblGrid>
      <w:tr w:rsidR="00B20274" w:rsidRPr="00BD283D" w:rsidTr="00B20274">
        <w:tc>
          <w:tcPr>
            <w:tcW w:w="675" w:type="dxa"/>
          </w:tcPr>
          <w:p w:rsidR="00B20274" w:rsidRPr="00BD283D" w:rsidRDefault="00B20274" w:rsidP="00B20274">
            <w:pPr>
              <w:autoSpaceDE w:val="0"/>
              <w:autoSpaceDN w:val="0"/>
              <w:adjustRightInd w:val="0"/>
              <w:jc w:val="center"/>
              <w:rPr>
                <w:rFonts w:ascii="Arial" w:eastAsia="Arial Unicode MS" w:hAnsi="Arial" w:cs="Arial"/>
                <w:b/>
                <w:sz w:val="22"/>
                <w:szCs w:val="22"/>
                <w:u w:val="none"/>
              </w:rPr>
            </w:pPr>
            <w:r>
              <w:rPr>
                <w:rFonts w:ascii="Arial" w:eastAsia="Arial Unicode MS" w:hAnsi="Arial" w:cs="Arial"/>
                <w:b/>
                <w:sz w:val="22"/>
                <w:szCs w:val="22"/>
                <w:u w:val="none"/>
              </w:rPr>
              <w:t>rif.</w:t>
            </w:r>
          </w:p>
        </w:tc>
        <w:tc>
          <w:tcPr>
            <w:tcW w:w="8364" w:type="dxa"/>
          </w:tcPr>
          <w:p w:rsidR="00B20274" w:rsidRPr="00BD283D" w:rsidRDefault="00B20274" w:rsidP="00BD283D">
            <w:pPr>
              <w:autoSpaceDE w:val="0"/>
              <w:autoSpaceDN w:val="0"/>
              <w:adjustRightInd w:val="0"/>
              <w:jc w:val="center"/>
              <w:rPr>
                <w:rFonts w:ascii="Arial" w:eastAsia="Arial Unicode MS" w:hAnsi="Arial" w:cs="Arial"/>
                <w:b/>
                <w:sz w:val="22"/>
                <w:szCs w:val="22"/>
                <w:u w:val="none"/>
              </w:rPr>
            </w:pPr>
            <w:r w:rsidRPr="00BD283D">
              <w:rPr>
                <w:rFonts w:ascii="Arial" w:eastAsia="Arial Unicode MS" w:hAnsi="Arial" w:cs="Arial"/>
                <w:b/>
                <w:sz w:val="22"/>
                <w:szCs w:val="22"/>
                <w:u w:val="none"/>
              </w:rPr>
              <w:t>Descrizione caratteristica</w:t>
            </w:r>
          </w:p>
        </w:tc>
        <w:tc>
          <w:tcPr>
            <w:tcW w:w="1842" w:type="dxa"/>
          </w:tcPr>
          <w:p w:rsidR="00B20274" w:rsidRPr="00BD283D" w:rsidRDefault="00B20274" w:rsidP="00BD283D">
            <w:pPr>
              <w:autoSpaceDE w:val="0"/>
              <w:autoSpaceDN w:val="0"/>
              <w:adjustRightInd w:val="0"/>
              <w:jc w:val="center"/>
              <w:rPr>
                <w:rFonts w:ascii="Arial" w:eastAsia="Arial Unicode MS" w:hAnsi="Arial" w:cs="Arial"/>
                <w:b/>
                <w:sz w:val="22"/>
                <w:szCs w:val="22"/>
                <w:u w:val="none"/>
              </w:rPr>
            </w:pPr>
            <w:r w:rsidRPr="00BD283D">
              <w:rPr>
                <w:rFonts w:ascii="Arial" w:eastAsia="Arial Unicode MS" w:hAnsi="Arial" w:cs="Arial"/>
                <w:b/>
                <w:sz w:val="22"/>
                <w:szCs w:val="22"/>
                <w:u w:val="none"/>
              </w:rPr>
              <w:t>Parametro richiesto</w:t>
            </w:r>
          </w:p>
        </w:tc>
      </w:tr>
      <w:tr w:rsidR="00B20274" w:rsidRPr="00CF6C9A" w:rsidTr="00B20274">
        <w:tc>
          <w:tcPr>
            <w:tcW w:w="675" w:type="dxa"/>
          </w:tcPr>
          <w:p w:rsidR="00B20274" w:rsidRPr="00CF6C9A" w:rsidRDefault="00B20274" w:rsidP="00B20274">
            <w:pPr>
              <w:autoSpaceDE w:val="0"/>
              <w:autoSpaceDN w:val="0"/>
              <w:adjustRightInd w:val="0"/>
              <w:jc w:val="center"/>
              <w:rPr>
                <w:rFonts w:ascii="Arial" w:hAnsi="Arial" w:cs="Arial"/>
                <w:b/>
                <w:sz w:val="22"/>
                <w:szCs w:val="22"/>
                <w:u w:val="none"/>
              </w:rPr>
            </w:pPr>
          </w:p>
        </w:tc>
        <w:tc>
          <w:tcPr>
            <w:tcW w:w="8364" w:type="dxa"/>
          </w:tcPr>
          <w:p w:rsidR="00B20274" w:rsidRPr="00CF6C9A" w:rsidRDefault="00B20274" w:rsidP="00BD283D">
            <w:pPr>
              <w:autoSpaceDE w:val="0"/>
              <w:autoSpaceDN w:val="0"/>
              <w:adjustRightInd w:val="0"/>
              <w:rPr>
                <w:rFonts w:ascii="Arial" w:hAnsi="Arial" w:cs="Arial"/>
                <w:b/>
                <w:sz w:val="22"/>
                <w:szCs w:val="22"/>
                <w:u w:val="none"/>
              </w:rPr>
            </w:pPr>
            <w:r w:rsidRPr="00CF6C9A">
              <w:rPr>
                <w:rFonts w:ascii="Arial" w:hAnsi="Arial" w:cs="Arial"/>
                <w:b/>
                <w:sz w:val="22"/>
                <w:szCs w:val="22"/>
                <w:u w:val="none"/>
              </w:rPr>
              <w:t>SISTEMI DI ALLOGGIAMENTO</w:t>
            </w:r>
          </w:p>
        </w:tc>
        <w:tc>
          <w:tcPr>
            <w:tcW w:w="1842" w:type="dxa"/>
          </w:tcPr>
          <w:p w:rsidR="00B20274" w:rsidRPr="00CF6C9A" w:rsidRDefault="00B20274" w:rsidP="00FB38F3">
            <w:pPr>
              <w:autoSpaceDE w:val="0"/>
              <w:autoSpaceDN w:val="0"/>
              <w:adjustRightInd w:val="0"/>
              <w:rPr>
                <w:rFonts w:ascii="Arial" w:eastAsia="Arial Unicode MS" w:hAnsi="Arial" w:cs="Arial"/>
                <w:b/>
                <w:sz w:val="22"/>
                <w:szCs w:val="22"/>
                <w:u w:val="none"/>
              </w:rPr>
            </w:pPr>
          </w:p>
        </w:tc>
      </w:tr>
      <w:tr w:rsidR="00B20274" w:rsidRPr="00BD283D" w:rsidTr="00B20274">
        <w:tc>
          <w:tcPr>
            <w:tcW w:w="675" w:type="dxa"/>
          </w:tcPr>
          <w:p w:rsidR="00B20274" w:rsidRPr="00BD283D" w:rsidRDefault="00B20274" w:rsidP="00B20274">
            <w:pPr>
              <w:autoSpaceDE w:val="0"/>
              <w:autoSpaceDN w:val="0"/>
              <w:adjustRightInd w:val="0"/>
              <w:jc w:val="center"/>
              <w:rPr>
                <w:rFonts w:ascii="Arial" w:hAnsi="Arial" w:cs="Arial"/>
                <w:sz w:val="22"/>
                <w:szCs w:val="22"/>
                <w:u w:val="none"/>
              </w:rPr>
            </w:pPr>
            <w:r>
              <w:rPr>
                <w:rFonts w:ascii="Arial" w:hAnsi="Arial" w:cs="Arial"/>
                <w:sz w:val="22"/>
                <w:szCs w:val="22"/>
                <w:u w:val="none"/>
              </w:rPr>
              <w:t>1</w:t>
            </w:r>
          </w:p>
        </w:tc>
        <w:tc>
          <w:tcPr>
            <w:tcW w:w="8364" w:type="dxa"/>
          </w:tcPr>
          <w:p w:rsidR="00B20274" w:rsidRPr="00BD283D" w:rsidRDefault="00B20274" w:rsidP="00BD283D">
            <w:pPr>
              <w:autoSpaceDE w:val="0"/>
              <w:autoSpaceDN w:val="0"/>
              <w:adjustRightInd w:val="0"/>
              <w:rPr>
                <w:rFonts w:ascii="Arial" w:eastAsia="Arial Unicode MS" w:hAnsi="Arial" w:cs="Arial"/>
                <w:sz w:val="22"/>
                <w:szCs w:val="22"/>
                <w:u w:val="none"/>
              </w:rPr>
            </w:pPr>
            <w:r w:rsidRPr="00BD283D">
              <w:rPr>
                <w:rFonts w:ascii="Arial" w:hAnsi="Arial" w:cs="Arial"/>
                <w:sz w:val="22"/>
                <w:szCs w:val="22"/>
                <w:u w:val="none"/>
              </w:rPr>
              <w:t>Sistema modulare che consenta il montaggio contemporaneo delle pompe volumetriche e a siringa</w:t>
            </w:r>
          </w:p>
        </w:tc>
        <w:tc>
          <w:tcPr>
            <w:tcW w:w="1842" w:type="dxa"/>
          </w:tcPr>
          <w:p w:rsidR="00B20274" w:rsidRPr="00BD283D" w:rsidRDefault="00B20274" w:rsidP="00FB38F3">
            <w:pPr>
              <w:autoSpaceDE w:val="0"/>
              <w:autoSpaceDN w:val="0"/>
              <w:adjustRightInd w:val="0"/>
              <w:rPr>
                <w:rFonts w:ascii="Arial" w:eastAsia="Arial Unicode MS" w:hAnsi="Arial" w:cs="Arial"/>
                <w:sz w:val="22"/>
                <w:szCs w:val="22"/>
                <w:u w:val="none"/>
              </w:rPr>
            </w:pPr>
            <w:r w:rsidRPr="00BD283D">
              <w:rPr>
                <w:rFonts w:ascii="Arial" w:eastAsia="Arial Unicode MS" w:hAnsi="Arial" w:cs="Arial"/>
                <w:sz w:val="22"/>
                <w:szCs w:val="22"/>
                <w:u w:val="none"/>
              </w:rPr>
              <w:t>SI</w:t>
            </w:r>
          </w:p>
        </w:tc>
      </w:tr>
      <w:tr w:rsidR="00B20274" w:rsidRPr="00BD283D" w:rsidTr="00B20274">
        <w:tc>
          <w:tcPr>
            <w:tcW w:w="675" w:type="dxa"/>
          </w:tcPr>
          <w:p w:rsidR="00B20274" w:rsidRPr="00BD283D"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w:t>
            </w:r>
          </w:p>
        </w:tc>
        <w:tc>
          <w:tcPr>
            <w:tcW w:w="8364" w:type="dxa"/>
          </w:tcPr>
          <w:p w:rsidR="00B20274" w:rsidRPr="00BD283D" w:rsidRDefault="00B20274" w:rsidP="00BD283D">
            <w:pPr>
              <w:autoSpaceDE w:val="0"/>
              <w:autoSpaceDN w:val="0"/>
              <w:adjustRightInd w:val="0"/>
              <w:rPr>
                <w:rFonts w:ascii="Arial" w:eastAsia="Arial Unicode MS" w:hAnsi="Arial" w:cs="Arial"/>
                <w:sz w:val="22"/>
                <w:szCs w:val="22"/>
                <w:u w:val="none"/>
              </w:rPr>
            </w:pPr>
            <w:r w:rsidRPr="00BD283D">
              <w:rPr>
                <w:rFonts w:ascii="Arial" w:eastAsia="Arial Unicode MS" w:hAnsi="Arial" w:cs="Arial"/>
                <w:sz w:val="22"/>
                <w:szCs w:val="22"/>
                <w:u w:val="none"/>
              </w:rPr>
              <w:t xml:space="preserve">Sistema che possa essere montato su barre di ancoraggio </w:t>
            </w:r>
            <w:r>
              <w:rPr>
                <w:rFonts w:ascii="Arial" w:eastAsia="Arial Unicode MS" w:hAnsi="Arial" w:cs="Arial"/>
                <w:sz w:val="22"/>
                <w:szCs w:val="22"/>
                <w:u w:val="none"/>
              </w:rPr>
              <w:t>e/</w:t>
            </w:r>
            <w:r w:rsidRPr="00BD283D">
              <w:rPr>
                <w:rFonts w:ascii="Arial" w:eastAsia="Arial Unicode MS" w:hAnsi="Arial" w:cs="Arial"/>
                <w:sz w:val="22"/>
                <w:szCs w:val="22"/>
                <w:u w:val="none"/>
              </w:rPr>
              <w:t>o su stativi</w:t>
            </w:r>
          </w:p>
        </w:tc>
        <w:tc>
          <w:tcPr>
            <w:tcW w:w="1842" w:type="dxa"/>
          </w:tcPr>
          <w:p w:rsidR="00B20274" w:rsidRPr="00BD283D" w:rsidRDefault="00B20274" w:rsidP="00FB38F3">
            <w:pPr>
              <w:autoSpaceDE w:val="0"/>
              <w:autoSpaceDN w:val="0"/>
              <w:adjustRightInd w:val="0"/>
              <w:rPr>
                <w:rFonts w:ascii="Arial" w:eastAsia="Arial Unicode MS" w:hAnsi="Arial" w:cs="Arial"/>
                <w:sz w:val="22"/>
                <w:szCs w:val="22"/>
                <w:u w:val="none"/>
              </w:rPr>
            </w:pPr>
            <w:r w:rsidRPr="00BD283D">
              <w:rPr>
                <w:rFonts w:ascii="Arial" w:eastAsia="Arial Unicode MS" w:hAnsi="Arial" w:cs="Arial"/>
                <w:sz w:val="22"/>
                <w:szCs w:val="22"/>
                <w:u w:val="none"/>
              </w:rPr>
              <w:t>SI</w:t>
            </w:r>
          </w:p>
        </w:tc>
      </w:tr>
      <w:tr w:rsidR="00B20274" w:rsidRPr="00BD283D" w:rsidTr="00B20274">
        <w:tc>
          <w:tcPr>
            <w:tcW w:w="675" w:type="dxa"/>
          </w:tcPr>
          <w:p w:rsidR="00B20274" w:rsidRDefault="00B20274" w:rsidP="00B20274">
            <w:pPr>
              <w:autoSpaceDE w:val="0"/>
              <w:autoSpaceDN w:val="0"/>
              <w:adjustRightInd w:val="0"/>
              <w:jc w:val="center"/>
              <w:rPr>
                <w:rFonts w:ascii="Arial" w:hAnsi="Arial" w:cs="Arial"/>
                <w:sz w:val="22"/>
                <w:szCs w:val="22"/>
                <w:u w:val="none"/>
              </w:rPr>
            </w:pPr>
            <w:r>
              <w:rPr>
                <w:rFonts w:ascii="Arial" w:hAnsi="Arial" w:cs="Arial"/>
                <w:sz w:val="22"/>
                <w:szCs w:val="22"/>
                <w:u w:val="none"/>
              </w:rPr>
              <w:lastRenderedPageBreak/>
              <w:t>3</w:t>
            </w:r>
          </w:p>
        </w:tc>
        <w:tc>
          <w:tcPr>
            <w:tcW w:w="8364" w:type="dxa"/>
          </w:tcPr>
          <w:p w:rsidR="00B20274" w:rsidRPr="00CF6C9A" w:rsidRDefault="00B20274" w:rsidP="00CF6C9A">
            <w:pPr>
              <w:autoSpaceDE w:val="0"/>
              <w:autoSpaceDN w:val="0"/>
              <w:adjustRightInd w:val="0"/>
              <w:rPr>
                <w:rFonts w:ascii="Arial" w:eastAsia="Arial Unicode MS" w:hAnsi="Arial" w:cs="Arial"/>
                <w:sz w:val="22"/>
                <w:szCs w:val="22"/>
                <w:u w:val="none"/>
              </w:rPr>
            </w:pPr>
            <w:r>
              <w:rPr>
                <w:rFonts w:ascii="Arial" w:hAnsi="Arial" w:cs="Arial"/>
                <w:sz w:val="22"/>
                <w:szCs w:val="22"/>
                <w:u w:val="none"/>
              </w:rPr>
              <w:t>S</w:t>
            </w:r>
            <w:r w:rsidRPr="00CF6C9A">
              <w:rPr>
                <w:rFonts w:ascii="Arial" w:hAnsi="Arial" w:cs="Arial"/>
                <w:sz w:val="22"/>
                <w:szCs w:val="22"/>
                <w:u w:val="none"/>
              </w:rPr>
              <w:t xml:space="preserve">istema </w:t>
            </w:r>
            <w:r>
              <w:rPr>
                <w:rFonts w:ascii="Arial" w:hAnsi="Arial" w:cs="Arial"/>
                <w:sz w:val="22"/>
                <w:szCs w:val="22"/>
                <w:u w:val="none"/>
              </w:rPr>
              <w:t xml:space="preserve">che </w:t>
            </w:r>
            <w:r w:rsidRPr="00CF6C9A">
              <w:rPr>
                <w:rFonts w:ascii="Arial" w:hAnsi="Arial" w:cs="Arial"/>
                <w:sz w:val="22"/>
                <w:szCs w:val="22"/>
                <w:u w:val="none"/>
              </w:rPr>
              <w:t>consent</w:t>
            </w:r>
            <w:r>
              <w:rPr>
                <w:rFonts w:ascii="Arial" w:hAnsi="Arial" w:cs="Arial"/>
                <w:sz w:val="22"/>
                <w:szCs w:val="22"/>
                <w:u w:val="none"/>
              </w:rPr>
              <w:t>a</w:t>
            </w:r>
            <w:r w:rsidRPr="00CF6C9A">
              <w:rPr>
                <w:rFonts w:ascii="Arial" w:hAnsi="Arial" w:cs="Arial"/>
                <w:sz w:val="22"/>
                <w:szCs w:val="22"/>
                <w:u w:val="none"/>
              </w:rPr>
              <w:t xml:space="preserve"> l'alimentazione elettrica d</w:t>
            </w:r>
            <w:r>
              <w:rPr>
                <w:rFonts w:ascii="Arial" w:hAnsi="Arial" w:cs="Arial"/>
                <w:sz w:val="22"/>
                <w:szCs w:val="22"/>
                <w:u w:val="none"/>
              </w:rPr>
              <w:t xml:space="preserve">i tutte </w:t>
            </w:r>
            <w:r w:rsidRPr="00CF6C9A">
              <w:rPr>
                <w:rFonts w:ascii="Arial" w:hAnsi="Arial" w:cs="Arial"/>
                <w:sz w:val="22"/>
                <w:szCs w:val="22"/>
                <w:u w:val="none"/>
              </w:rPr>
              <w:t>le pompe</w:t>
            </w:r>
            <w:r>
              <w:rPr>
                <w:rFonts w:ascii="Arial" w:hAnsi="Arial" w:cs="Arial"/>
                <w:sz w:val="22"/>
                <w:szCs w:val="22"/>
                <w:u w:val="none"/>
              </w:rPr>
              <w:t xml:space="preserve"> collegate</w:t>
            </w:r>
            <w:r w:rsidRPr="00CF6C9A">
              <w:rPr>
                <w:rFonts w:ascii="Arial" w:hAnsi="Arial" w:cs="Arial"/>
                <w:sz w:val="22"/>
                <w:szCs w:val="22"/>
                <w:u w:val="none"/>
              </w:rPr>
              <w:t xml:space="preserve"> attraverso un solo cavo standard di</w:t>
            </w:r>
            <w:r>
              <w:rPr>
                <w:rFonts w:ascii="Arial" w:hAnsi="Arial" w:cs="Arial"/>
                <w:sz w:val="22"/>
                <w:szCs w:val="22"/>
                <w:u w:val="none"/>
              </w:rPr>
              <w:t xml:space="preserve"> </w:t>
            </w:r>
            <w:r w:rsidRPr="00CF6C9A">
              <w:rPr>
                <w:rFonts w:ascii="Arial" w:hAnsi="Arial" w:cs="Arial"/>
                <w:sz w:val="22"/>
                <w:szCs w:val="22"/>
                <w:u w:val="none"/>
              </w:rPr>
              <w:t>alimentazione</w:t>
            </w:r>
            <w:r>
              <w:rPr>
                <w:rFonts w:ascii="Arial" w:hAnsi="Arial" w:cs="Arial"/>
                <w:sz w:val="22"/>
                <w:szCs w:val="22"/>
                <w:u w:val="none"/>
              </w:rPr>
              <w:t xml:space="preserve"> collegato al sistema di alloggiamento</w:t>
            </w:r>
          </w:p>
        </w:tc>
        <w:tc>
          <w:tcPr>
            <w:tcW w:w="1842" w:type="dxa"/>
          </w:tcPr>
          <w:p w:rsidR="00B20274" w:rsidRPr="00BD283D"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Pr="005B4669" w:rsidRDefault="00B20274" w:rsidP="00B20274">
            <w:pPr>
              <w:autoSpaceDE w:val="0"/>
              <w:autoSpaceDN w:val="0"/>
              <w:adjustRightInd w:val="0"/>
              <w:jc w:val="center"/>
              <w:rPr>
                <w:rFonts w:ascii="Arial" w:eastAsia="Arial Unicode MS" w:hAnsi="Arial" w:cs="Arial"/>
                <w:b/>
                <w:sz w:val="22"/>
                <w:szCs w:val="22"/>
                <w:u w:val="none"/>
              </w:rPr>
            </w:pPr>
          </w:p>
        </w:tc>
        <w:tc>
          <w:tcPr>
            <w:tcW w:w="8364" w:type="dxa"/>
          </w:tcPr>
          <w:p w:rsidR="00B20274" w:rsidRPr="005B4669" w:rsidRDefault="00B20274" w:rsidP="00FB38F3">
            <w:pPr>
              <w:autoSpaceDE w:val="0"/>
              <w:autoSpaceDN w:val="0"/>
              <w:adjustRightInd w:val="0"/>
              <w:rPr>
                <w:rFonts w:ascii="Arial" w:eastAsia="Arial Unicode MS" w:hAnsi="Arial" w:cs="Arial"/>
                <w:b/>
                <w:sz w:val="22"/>
                <w:szCs w:val="22"/>
                <w:u w:val="none"/>
              </w:rPr>
            </w:pPr>
            <w:r w:rsidRPr="005B4669">
              <w:rPr>
                <w:rFonts w:ascii="Arial" w:eastAsia="Arial Unicode MS" w:hAnsi="Arial" w:cs="Arial"/>
                <w:b/>
                <w:sz w:val="22"/>
                <w:szCs w:val="22"/>
                <w:u w:val="none"/>
              </w:rPr>
              <w:t>POMPE A SIRINGA</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Errore di infusione sulla velocità impostata (%)</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≤2</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Possibilità di macroinfusione e di microinfusione</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6</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Range di velocità (ml/h)</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Tra 0,1 e 999</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7</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Step di incrementi nell’impostazione della velocità in microinfusione (ml/h)</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0,1</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8</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Step di incrementi nell’impostazione della velocità in macroinfusione (ml/h)</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9</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Funzione di bolo con velocità programmabile</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10</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Max velocità programmabile in funzione di bolo (ml/h)</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 1200</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11</w:t>
            </w:r>
          </w:p>
        </w:tc>
        <w:tc>
          <w:tcPr>
            <w:tcW w:w="8364" w:type="dxa"/>
          </w:tcPr>
          <w:p w:rsidR="00B20274" w:rsidRPr="00CF6C9A"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Soglia di occlusione regolabile su livelli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12</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Numero minimo di livelli di regolazione della soglia di occlusione</w:t>
            </w:r>
          </w:p>
        </w:tc>
        <w:tc>
          <w:tcPr>
            <w:tcW w:w="1842" w:type="dxa"/>
          </w:tcPr>
          <w:p w:rsidR="00B20274" w:rsidRDefault="00B20274" w:rsidP="00C512D1">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≥3</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13</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Lettura in continuo dei valori pressori linea paziente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14</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Funzione stand-by</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15</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Controllo della quantità infusa</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16</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Possibilità di creare database di farmaci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17</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Dotate di display per la visualizzazione dei parametri di infusione (informazioni minime da visualizzare: nome del farmaco, velocità di infusione, messaggi di allarme)</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18</w:t>
            </w:r>
          </w:p>
        </w:tc>
        <w:tc>
          <w:tcPr>
            <w:tcW w:w="8364"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Presenza di allarmi per le seguenti condizioni minime (tutte obbligatorie): occlusione, siringa non inserita correttamente, fine infusione con possibilità di pre-allarme, batteria scarica</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19</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Allarmi visivi e sonori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20</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Compatibili con siringhe non dedicate luer-lock con identificazione automatica del calibro</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21</w:t>
            </w:r>
          </w:p>
        </w:tc>
        <w:tc>
          <w:tcPr>
            <w:tcW w:w="8364" w:type="dxa"/>
          </w:tcPr>
          <w:p w:rsidR="00B20274" w:rsidRPr="00CF6C9A"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Compatibili con siringhe di volume (ml)</w:t>
            </w:r>
          </w:p>
        </w:tc>
        <w:tc>
          <w:tcPr>
            <w:tcW w:w="1842" w:type="dxa"/>
          </w:tcPr>
          <w:p w:rsidR="00B20274" w:rsidRPr="00B20274" w:rsidRDefault="00B20274" w:rsidP="00FB38F3">
            <w:pPr>
              <w:autoSpaceDE w:val="0"/>
              <w:autoSpaceDN w:val="0"/>
              <w:adjustRightInd w:val="0"/>
              <w:rPr>
                <w:rFonts w:ascii="Arial" w:eastAsia="Arial Unicode MS" w:hAnsi="Arial" w:cs="Arial"/>
                <w:u w:val="none"/>
              </w:rPr>
            </w:pPr>
            <w:r w:rsidRPr="00B20274">
              <w:rPr>
                <w:rFonts w:ascii="Arial" w:eastAsia="Arial Unicode MS" w:hAnsi="Arial" w:cs="Arial"/>
                <w:u w:val="none"/>
              </w:rPr>
              <w:t>5/10/20/30/50/60</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22</w:t>
            </w:r>
          </w:p>
        </w:tc>
        <w:tc>
          <w:tcPr>
            <w:tcW w:w="8364"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Funzionamento contemporaneo a rete e con accumulatori ricaricabili</w:t>
            </w:r>
          </w:p>
        </w:tc>
        <w:tc>
          <w:tcPr>
            <w:tcW w:w="1842"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23</w:t>
            </w:r>
          </w:p>
        </w:tc>
        <w:tc>
          <w:tcPr>
            <w:tcW w:w="8364"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Autonomia minima degli accumulatori con pompa in funzionamento standard (h)</w:t>
            </w:r>
          </w:p>
        </w:tc>
        <w:tc>
          <w:tcPr>
            <w:tcW w:w="1842" w:type="dxa"/>
          </w:tcPr>
          <w:p w:rsidR="00B20274" w:rsidRDefault="00B20274" w:rsidP="00842F5E">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≥2</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24</w:t>
            </w:r>
          </w:p>
        </w:tc>
        <w:tc>
          <w:tcPr>
            <w:tcW w:w="8364"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Dotata di sistema di ancoraggio su barre ISO e/o su stativi</w:t>
            </w:r>
          </w:p>
        </w:tc>
        <w:tc>
          <w:tcPr>
            <w:tcW w:w="1842"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25</w:t>
            </w:r>
          </w:p>
        </w:tc>
        <w:tc>
          <w:tcPr>
            <w:tcW w:w="8364"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Sistemi protetti da scariche da defibrillatore</w:t>
            </w:r>
          </w:p>
        </w:tc>
        <w:tc>
          <w:tcPr>
            <w:tcW w:w="1842"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26</w:t>
            </w:r>
          </w:p>
        </w:tc>
        <w:tc>
          <w:tcPr>
            <w:tcW w:w="8364"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Sistemi certificati per uso in ambulanza</w:t>
            </w:r>
          </w:p>
        </w:tc>
        <w:tc>
          <w:tcPr>
            <w:tcW w:w="1842"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27</w:t>
            </w:r>
          </w:p>
        </w:tc>
        <w:tc>
          <w:tcPr>
            <w:tcW w:w="8364"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Grado di protezione da liquidi</w:t>
            </w:r>
          </w:p>
        </w:tc>
        <w:tc>
          <w:tcPr>
            <w:tcW w:w="1842" w:type="dxa"/>
          </w:tcPr>
          <w:p w:rsidR="00B20274" w:rsidRDefault="00B20274" w:rsidP="00170EA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Almeno IP</w:t>
            </w:r>
            <w:r w:rsidRPr="00B01590">
              <w:rPr>
                <w:rFonts w:ascii="Arial" w:eastAsia="Arial Unicode MS" w:hAnsi="Arial" w:cs="Arial"/>
                <w:sz w:val="22"/>
                <w:szCs w:val="22"/>
                <w:u w:val="none"/>
              </w:rPr>
              <w:t>X1</w:t>
            </w:r>
          </w:p>
        </w:tc>
      </w:tr>
      <w:tr w:rsidR="00B20274" w:rsidRPr="00CF6C9A" w:rsidTr="00B20274">
        <w:tc>
          <w:tcPr>
            <w:tcW w:w="675" w:type="dxa"/>
          </w:tcPr>
          <w:p w:rsidR="00B20274" w:rsidRPr="00CF6C9A" w:rsidRDefault="00B20274" w:rsidP="00B20274">
            <w:pPr>
              <w:autoSpaceDE w:val="0"/>
              <w:autoSpaceDN w:val="0"/>
              <w:adjustRightInd w:val="0"/>
              <w:jc w:val="center"/>
              <w:rPr>
                <w:rFonts w:ascii="Arial" w:eastAsia="Arial Unicode MS" w:hAnsi="Arial" w:cs="Arial"/>
                <w:b/>
                <w:sz w:val="22"/>
                <w:szCs w:val="22"/>
                <w:u w:val="none"/>
              </w:rPr>
            </w:pPr>
          </w:p>
        </w:tc>
        <w:tc>
          <w:tcPr>
            <w:tcW w:w="8364" w:type="dxa"/>
          </w:tcPr>
          <w:p w:rsidR="00B20274" w:rsidRPr="00CF6C9A" w:rsidRDefault="00B20274" w:rsidP="00FB38F3">
            <w:pPr>
              <w:autoSpaceDE w:val="0"/>
              <w:autoSpaceDN w:val="0"/>
              <w:adjustRightInd w:val="0"/>
              <w:rPr>
                <w:rFonts w:ascii="Arial" w:eastAsia="Arial Unicode MS" w:hAnsi="Arial" w:cs="Arial"/>
                <w:b/>
                <w:sz w:val="22"/>
                <w:szCs w:val="22"/>
                <w:u w:val="none"/>
              </w:rPr>
            </w:pPr>
            <w:r w:rsidRPr="00CF6C9A">
              <w:rPr>
                <w:rFonts w:ascii="Arial" w:eastAsia="Arial Unicode MS" w:hAnsi="Arial" w:cs="Arial"/>
                <w:b/>
                <w:sz w:val="22"/>
                <w:szCs w:val="22"/>
                <w:u w:val="none"/>
              </w:rPr>
              <w:t>POMPE VOLUMETRICHE</w:t>
            </w:r>
          </w:p>
        </w:tc>
        <w:tc>
          <w:tcPr>
            <w:tcW w:w="1842" w:type="dxa"/>
          </w:tcPr>
          <w:p w:rsidR="00B20274" w:rsidRPr="00CF6C9A" w:rsidRDefault="00B20274" w:rsidP="00FB38F3">
            <w:pPr>
              <w:autoSpaceDE w:val="0"/>
              <w:autoSpaceDN w:val="0"/>
              <w:adjustRightInd w:val="0"/>
              <w:rPr>
                <w:rFonts w:ascii="Arial" w:eastAsia="Arial Unicode MS" w:hAnsi="Arial" w:cs="Arial"/>
                <w:b/>
                <w:sz w:val="22"/>
                <w:szCs w:val="22"/>
                <w:u w:val="none"/>
              </w:rPr>
            </w:pP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28</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Errore di infusione sulla velocità impostata (%)</w:t>
            </w:r>
          </w:p>
        </w:tc>
        <w:tc>
          <w:tcPr>
            <w:tcW w:w="1842" w:type="dxa"/>
          </w:tcPr>
          <w:p w:rsidR="00B20274" w:rsidRDefault="00B20274" w:rsidP="005B4669">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≤5</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29</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Possibilità di macroinfusione e di microinfusione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30</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Range di velocità (ml/h)</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Tra 0,1 e 999</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31</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Step di incrementi nell’impostazione della velocità in microinfusione (ml/h)</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0,1</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32</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Step di incrementi nell’impostazione della velocità in macroinfusione (ml/h)</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1</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33</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Funzione di mantenimento della pervietà venosa KVO (Keep Vien Open)</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34</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Funzione di bolo con velocità programmabile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35</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Max velocità programmabile in funzione di bolo (ml/h)</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 1200</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36</w:t>
            </w:r>
          </w:p>
        </w:tc>
        <w:tc>
          <w:tcPr>
            <w:tcW w:w="8364"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Soglia di occlusione regolabile su almeno 9 diversi livelli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37</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Funzione stand-by</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38</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Controllo della quantità infusa</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39</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Dispositivo antireflusso libero</w:t>
            </w:r>
          </w:p>
        </w:tc>
        <w:tc>
          <w:tcPr>
            <w:tcW w:w="1842"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40</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Possibilità di creare database di farmaci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41</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Dotate di display per la visualizzazione dei parametri di infusione (informazioni minime da visualizzare: nome del farmaco, modalità di infusione, velocità di infusione, messaggi di allarme)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lastRenderedPageBreak/>
              <w:t>42</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Presenza di allarmi per le seguenti condizioni minime (tutte obbligatorie): volume limite infuso, malfunzionamento pompa, occlusione, fine infusione, presenza aria nella linea, batteria scarica</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43</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Allarmi visivi e sonori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44</w:t>
            </w:r>
          </w:p>
        </w:tc>
        <w:tc>
          <w:tcPr>
            <w:tcW w:w="8364" w:type="dxa"/>
          </w:tcPr>
          <w:p w:rsidR="00B20274" w:rsidRDefault="00B20274" w:rsidP="00842F5E">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Sistemi di sicurezza che consentano, al minimo, di: eliminazione automatica del bolo dopo occlusione, rilevazione accumulo aria in linea</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45</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Funzionamento contemporaneo a rete e con accumulatori ricaricabili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46</w:t>
            </w:r>
          </w:p>
        </w:tc>
        <w:tc>
          <w:tcPr>
            <w:tcW w:w="8364" w:type="dxa"/>
          </w:tcPr>
          <w:p w:rsidR="00B20274" w:rsidRDefault="00B20274" w:rsidP="007B6E6F">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Autonomia minima degli accumulatori con pompa in funzionamento standard (h)</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≥4</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47</w:t>
            </w:r>
          </w:p>
        </w:tc>
        <w:tc>
          <w:tcPr>
            <w:tcW w:w="8364" w:type="dxa"/>
          </w:tcPr>
          <w:p w:rsidR="00B20274" w:rsidRDefault="00B20274" w:rsidP="007B6E6F">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Dotata di sistema di ancoraggio su barre ISO e/o su stativi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48</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Sistemi protetti da scariche da defibrillatore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49</w:t>
            </w:r>
          </w:p>
        </w:tc>
        <w:tc>
          <w:tcPr>
            <w:tcW w:w="8364" w:type="dxa"/>
          </w:tcPr>
          <w:p w:rsidR="00B20274" w:rsidRDefault="00B20274" w:rsidP="007B6E6F">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Sistemi certificati per uso in ambulanza</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50</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Grado di protezione da liquidi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Almeno IP</w:t>
            </w:r>
            <w:r w:rsidRPr="00B01590">
              <w:rPr>
                <w:rFonts w:ascii="Arial" w:eastAsia="Arial Unicode MS" w:hAnsi="Arial" w:cs="Arial"/>
                <w:sz w:val="22"/>
                <w:szCs w:val="22"/>
                <w:u w:val="none"/>
              </w:rPr>
              <w:t>X1</w:t>
            </w:r>
          </w:p>
        </w:tc>
      </w:tr>
      <w:tr w:rsidR="00B20274" w:rsidRPr="00FD32AB" w:rsidTr="00B20274">
        <w:tc>
          <w:tcPr>
            <w:tcW w:w="675" w:type="dxa"/>
          </w:tcPr>
          <w:p w:rsidR="00B20274" w:rsidRPr="00FD32AB" w:rsidRDefault="00B20274" w:rsidP="00B20274">
            <w:pPr>
              <w:autoSpaceDE w:val="0"/>
              <w:autoSpaceDN w:val="0"/>
              <w:adjustRightInd w:val="0"/>
              <w:jc w:val="center"/>
              <w:rPr>
                <w:rFonts w:ascii="Arial" w:eastAsia="Arial Unicode MS" w:hAnsi="Arial" w:cs="Arial"/>
                <w:b/>
                <w:sz w:val="22"/>
                <w:szCs w:val="22"/>
                <w:u w:val="none"/>
              </w:rPr>
            </w:pPr>
          </w:p>
        </w:tc>
        <w:tc>
          <w:tcPr>
            <w:tcW w:w="8364" w:type="dxa"/>
          </w:tcPr>
          <w:p w:rsidR="00B20274" w:rsidRPr="00FD32AB" w:rsidRDefault="00B20274" w:rsidP="00CF6C9A">
            <w:pPr>
              <w:autoSpaceDE w:val="0"/>
              <w:autoSpaceDN w:val="0"/>
              <w:adjustRightInd w:val="0"/>
              <w:rPr>
                <w:rFonts w:ascii="Arial" w:eastAsia="Arial Unicode MS" w:hAnsi="Arial" w:cs="Arial"/>
                <w:b/>
                <w:sz w:val="22"/>
                <w:szCs w:val="22"/>
                <w:u w:val="none"/>
              </w:rPr>
            </w:pPr>
            <w:r w:rsidRPr="00FD32AB">
              <w:rPr>
                <w:rFonts w:ascii="Arial" w:eastAsia="Arial Unicode MS" w:hAnsi="Arial" w:cs="Arial"/>
                <w:b/>
                <w:sz w:val="22"/>
                <w:szCs w:val="22"/>
                <w:u w:val="none"/>
              </w:rPr>
              <w:t>KIT INFUSIONALI PER POMPE VOLUMETRICHE</w:t>
            </w:r>
          </w:p>
        </w:tc>
        <w:tc>
          <w:tcPr>
            <w:tcW w:w="1842" w:type="dxa"/>
          </w:tcPr>
          <w:p w:rsidR="00B20274" w:rsidRPr="00FD32AB" w:rsidRDefault="00B20274" w:rsidP="00FB38F3">
            <w:pPr>
              <w:autoSpaceDE w:val="0"/>
              <w:autoSpaceDN w:val="0"/>
              <w:adjustRightInd w:val="0"/>
              <w:rPr>
                <w:rFonts w:ascii="Arial" w:eastAsia="Arial Unicode MS" w:hAnsi="Arial" w:cs="Arial"/>
                <w:b/>
                <w:sz w:val="22"/>
                <w:szCs w:val="22"/>
                <w:u w:val="none"/>
              </w:rPr>
            </w:pP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51</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Kit sterili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52</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Kit apirogeni</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53</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Kit atossico</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54</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Kit senza lattice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55</w:t>
            </w:r>
          </w:p>
        </w:tc>
        <w:tc>
          <w:tcPr>
            <w:tcW w:w="8364" w:type="dxa"/>
          </w:tcPr>
          <w:p w:rsidR="00B20274" w:rsidRDefault="00B20274" w:rsidP="00CF6C9A">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Kit ad elevata stabilità chimico-fisica del materiale componente</w:t>
            </w:r>
          </w:p>
        </w:tc>
        <w:tc>
          <w:tcPr>
            <w:tcW w:w="1842" w:type="dxa"/>
          </w:tcPr>
          <w:p w:rsidR="00B20274" w:rsidRDefault="00B20274" w:rsidP="00FB38F3">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SI</w:t>
            </w:r>
          </w:p>
        </w:tc>
      </w:tr>
    </w:tbl>
    <w:p w:rsidR="00005523" w:rsidRDefault="00005523" w:rsidP="00FB38F3">
      <w:pPr>
        <w:autoSpaceDE w:val="0"/>
        <w:autoSpaceDN w:val="0"/>
        <w:adjustRightInd w:val="0"/>
        <w:rPr>
          <w:rFonts w:ascii="Arial-BoldMT" w:hAnsi="Arial-BoldMT" w:cs="Arial-BoldMT"/>
          <w:b/>
          <w:bCs/>
        </w:rPr>
      </w:pPr>
    </w:p>
    <w:p w:rsidR="00005523" w:rsidRDefault="00005523" w:rsidP="00FB38F3">
      <w:pPr>
        <w:autoSpaceDE w:val="0"/>
        <w:autoSpaceDN w:val="0"/>
        <w:adjustRightInd w:val="0"/>
        <w:rPr>
          <w:rFonts w:ascii="Arial-BoldMT" w:hAnsi="Arial-BoldMT" w:cs="Arial-BoldMT"/>
          <w:b/>
          <w:bCs/>
        </w:rPr>
      </w:pPr>
      <w:r>
        <w:rPr>
          <w:rFonts w:ascii="Arial-BoldMT" w:hAnsi="Arial-BoldMT" w:cs="Arial-BoldMT"/>
          <w:b/>
          <w:bCs/>
        </w:rPr>
        <w:t>Caratteristiche soggette a punteggio di qualità (60</w:t>
      </w:r>
      <w:r w:rsidR="007016B0">
        <w:rPr>
          <w:rFonts w:ascii="Arial-BoldMT" w:hAnsi="Arial-BoldMT" w:cs="Arial-BoldMT"/>
          <w:b/>
          <w:bCs/>
        </w:rPr>
        <w:t>,00</w:t>
      </w:r>
      <w:r>
        <w:rPr>
          <w:rFonts w:ascii="Arial-BoldMT" w:hAnsi="Arial-BoldMT" w:cs="Arial-BoldMT"/>
          <w:b/>
          <w:bCs/>
        </w:rPr>
        <w:t xml:space="preserve"> punti):</w:t>
      </w:r>
    </w:p>
    <w:p w:rsidR="0041320D" w:rsidRDefault="0041320D" w:rsidP="00FB38F3">
      <w:pPr>
        <w:autoSpaceDE w:val="0"/>
        <w:autoSpaceDN w:val="0"/>
        <w:adjustRightInd w:val="0"/>
        <w:rPr>
          <w:rFonts w:ascii="Arial-BoldMT" w:hAnsi="Arial-BoldMT" w:cs="Arial-BoldMT"/>
          <w:b/>
          <w:bCs/>
        </w:rPr>
      </w:pPr>
    </w:p>
    <w:tbl>
      <w:tblPr>
        <w:tblStyle w:val="Grigliatabella"/>
        <w:tblW w:w="0" w:type="auto"/>
        <w:tblLook w:val="04A0"/>
      </w:tblPr>
      <w:tblGrid>
        <w:gridCol w:w="675"/>
        <w:gridCol w:w="6096"/>
        <w:gridCol w:w="2361"/>
        <w:gridCol w:w="1683"/>
      </w:tblGrid>
      <w:tr w:rsidR="00B20274" w:rsidRPr="00585A06" w:rsidTr="00B20274">
        <w:tc>
          <w:tcPr>
            <w:tcW w:w="675" w:type="dxa"/>
          </w:tcPr>
          <w:p w:rsidR="00B20274" w:rsidRPr="00585A06" w:rsidRDefault="00B20274" w:rsidP="00B20274">
            <w:pPr>
              <w:jc w:val="center"/>
              <w:rPr>
                <w:rFonts w:ascii="Arial" w:eastAsia="Arial Unicode MS" w:hAnsi="Arial" w:cs="Arial"/>
                <w:b/>
                <w:sz w:val="22"/>
                <w:szCs w:val="22"/>
                <w:u w:val="none"/>
              </w:rPr>
            </w:pPr>
            <w:r>
              <w:rPr>
                <w:rFonts w:ascii="Arial" w:eastAsia="Arial Unicode MS" w:hAnsi="Arial" w:cs="Arial"/>
                <w:b/>
                <w:sz w:val="22"/>
                <w:szCs w:val="22"/>
                <w:u w:val="none"/>
              </w:rPr>
              <w:t>rif.</w:t>
            </w:r>
          </w:p>
        </w:tc>
        <w:tc>
          <w:tcPr>
            <w:tcW w:w="6096" w:type="dxa"/>
          </w:tcPr>
          <w:p w:rsidR="00B20274" w:rsidRPr="00585A06" w:rsidRDefault="00B20274" w:rsidP="00170EA3">
            <w:pPr>
              <w:jc w:val="center"/>
              <w:rPr>
                <w:rFonts w:ascii="Arial" w:eastAsia="Arial Unicode MS" w:hAnsi="Arial" w:cs="Arial"/>
                <w:b/>
                <w:sz w:val="22"/>
                <w:szCs w:val="22"/>
                <w:u w:val="none"/>
              </w:rPr>
            </w:pPr>
            <w:r w:rsidRPr="00585A06">
              <w:rPr>
                <w:rFonts w:ascii="Arial" w:eastAsia="Arial Unicode MS" w:hAnsi="Arial" w:cs="Arial"/>
                <w:b/>
                <w:sz w:val="22"/>
                <w:szCs w:val="22"/>
                <w:u w:val="none"/>
              </w:rPr>
              <w:t>Caratteristica</w:t>
            </w:r>
          </w:p>
        </w:tc>
        <w:tc>
          <w:tcPr>
            <w:tcW w:w="2361" w:type="dxa"/>
          </w:tcPr>
          <w:p w:rsidR="00B20274" w:rsidRPr="00585A06" w:rsidRDefault="00B20274" w:rsidP="00170EA3">
            <w:pPr>
              <w:jc w:val="center"/>
              <w:rPr>
                <w:rFonts w:ascii="Arial" w:eastAsia="Arial Unicode MS" w:hAnsi="Arial" w:cs="Arial"/>
                <w:b/>
                <w:sz w:val="22"/>
                <w:szCs w:val="22"/>
                <w:u w:val="none"/>
              </w:rPr>
            </w:pPr>
            <w:r w:rsidRPr="00585A06">
              <w:rPr>
                <w:rFonts w:ascii="Arial" w:eastAsia="Arial Unicode MS" w:hAnsi="Arial" w:cs="Arial"/>
                <w:b/>
                <w:sz w:val="22"/>
                <w:szCs w:val="22"/>
                <w:u w:val="none"/>
              </w:rPr>
              <w:t>Punteggio</w:t>
            </w:r>
          </w:p>
        </w:tc>
        <w:tc>
          <w:tcPr>
            <w:tcW w:w="1683" w:type="dxa"/>
          </w:tcPr>
          <w:p w:rsidR="00B20274" w:rsidRPr="00585A06" w:rsidRDefault="00B20274" w:rsidP="00170EA3">
            <w:pPr>
              <w:jc w:val="center"/>
              <w:rPr>
                <w:rFonts w:ascii="Arial" w:eastAsia="Arial Unicode MS" w:hAnsi="Arial" w:cs="Arial"/>
                <w:b/>
                <w:sz w:val="22"/>
                <w:szCs w:val="22"/>
                <w:u w:val="none"/>
              </w:rPr>
            </w:pPr>
            <w:r w:rsidRPr="00585A06">
              <w:rPr>
                <w:rFonts w:ascii="Arial" w:eastAsia="Arial Unicode MS" w:hAnsi="Arial" w:cs="Arial"/>
                <w:b/>
                <w:sz w:val="22"/>
                <w:szCs w:val="22"/>
                <w:u w:val="none"/>
              </w:rPr>
              <w:t>Modalità di assegnazione del punteggio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w:t>
            </w:r>
          </w:p>
        </w:tc>
        <w:tc>
          <w:tcPr>
            <w:tcW w:w="6096"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Valutazione della prova d’uso</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Max 12,00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2</w:t>
            </w:r>
          </w:p>
        </w:tc>
        <w:tc>
          <w:tcPr>
            <w:tcW w:w="6096" w:type="dxa"/>
          </w:tcPr>
          <w:p w:rsidR="00B20274" w:rsidRDefault="00B20274" w:rsidP="001421BE">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Caratteristiche tecniche dei sistemi di alloggiamento (</w:t>
            </w:r>
            <w:r w:rsidRPr="00073F7E">
              <w:rPr>
                <w:rFonts w:ascii="Arial" w:eastAsia="Arial Unicode MS" w:hAnsi="Arial" w:cs="Arial"/>
                <w:u w:val="none"/>
              </w:rPr>
              <w:t>numero massimo di pompe volumetriche e a siringa installabili contemporaneamente; modalità di ancoraggio; caratteristiche di alimentazione elettrica (tensione [V], potenza max [KW]</w:t>
            </w:r>
            <w:r w:rsidRPr="001421BE">
              <w:rPr>
                <w:rFonts w:ascii="Arial" w:eastAsia="Arial Unicode MS" w:hAnsi="Arial" w:cs="Arial"/>
                <w:sz w:val="22"/>
                <w:szCs w:val="22"/>
                <w:u w:val="none"/>
              </w:rPr>
              <w:t>);</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Max 5,00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autoSpaceDE w:val="0"/>
              <w:autoSpaceDN w:val="0"/>
              <w:adjustRightInd w:val="0"/>
              <w:jc w:val="center"/>
              <w:rPr>
                <w:rFonts w:ascii="Arial" w:eastAsia="Arial Unicode MS" w:hAnsi="Arial" w:cs="Arial"/>
                <w:sz w:val="22"/>
                <w:szCs w:val="22"/>
                <w:u w:val="none"/>
              </w:rPr>
            </w:pPr>
            <w:r>
              <w:rPr>
                <w:rFonts w:ascii="Arial" w:eastAsia="Arial Unicode MS" w:hAnsi="Arial" w:cs="Arial"/>
                <w:sz w:val="22"/>
                <w:szCs w:val="22"/>
                <w:u w:val="none"/>
              </w:rPr>
              <w:t>3</w:t>
            </w:r>
          </w:p>
        </w:tc>
        <w:tc>
          <w:tcPr>
            <w:tcW w:w="6096" w:type="dxa"/>
          </w:tcPr>
          <w:p w:rsidR="00B20274" w:rsidRDefault="00B20274" w:rsidP="001421BE">
            <w:pPr>
              <w:autoSpaceDE w:val="0"/>
              <w:autoSpaceDN w:val="0"/>
              <w:adjustRightInd w:val="0"/>
              <w:rPr>
                <w:rFonts w:ascii="Arial" w:eastAsia="Arial Unicode MS" w:hAnsi="Arial" w:cs="Arial"/>
                <w:sz w:val="22"/>
                <w:szCs w:val="22"/>
                <w:u w:val="none"/>
              </w:rPr>
            </w:pPr>
            <w:r>
              <w:rPr>
                <w:rFonts w:ascii="Arial" w:eastAsia="Arial Unicode MS" w:hAnsi="Arial" w:cs="Arial"/>
                <w:sz w:val="22"/>
                <w:szCs w:val="22"/>
                <w:u w:val="none"/>
              </w:rPr>
              <w:t>Caratteristiche tecniche delle pompe volumetriche (</w:t>
            </w:r>
            <w:r w:rsidRPr="001421BE">
              <w:rPr>
                <w:rFonts w:ascii="Arial" w:hAnsi="Arial" w:cs="Arial"/>
                <w:u w:val="none"/>
              </w:rPr>
              <w:t>errore massimo della velocità di infusione [%]; range della velocità di infusione programmabile con indicazione dei possibili incrementi in modalità micro e macro [ml/h]; modalità KVO e relative caratteristiche; velocità massima della funzione di bolo [ml/h]; modalità di controllo della quantità infusa; descrizione del dispositivo di protezione utilizzato contro il flusso libero; numero massimo di farmaci protocollabili e numero massimo di aree cliniche personalizzabili; caratteristiche display e indicazioni visualizzate contemporaneamente; allarmi acustici e visivi disponibili; descrizione dei sistemi di sicurezza presenti; autonomia della batteria [h] e tempo di ricarica della stessa [h]; caratteristiche di alimentazione elettrica (tensione [V], potenza [KW]); protezione da defibrillatore: specificare classe e tipo; grado di protezione alla penetrazione dei liquidi [IPX]; dimensioni [cm]; peso [kg]; certificazioni a corredo</w:t>
            </w:r>
            <w:r>
              <w:rPr>
                <w:rFonts w:ascii="Arial" w:eastAsia="Arial Unicode MS" w:hAnsi="Arial" w:cs="Arial"/>
                <w:sz w:val="22"/>
                <w:szCs w:val="22"/>
                <w:u w:val="none"/>
              </w:rPr>
              <w:t>)</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Max 6,00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4</w:t>
            </w:r>
          </w:p>
        </w:tc>
        <w:tc>
          <w:tcPr>
            <w:tcW w:w="6096"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Priming automatico del set sulle pompe volumetriche</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1,00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SI/NO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5</w:t>
            </w:r>
          </w:p>
        </w:tc>
        <w:tc>
          <w:tcPr>
            <w:tcW w:w="6096" w:type="dxa"/>
          </w:tcPr>
          <w:p w:rsidR="00B20274" w:rsidRDefault="00B20274" w:rsidP="006847E4">
            <w:pPr>
              <w:jc w:val="both"/>
              <w:rPr>
                <w:rFonts w:ascii="Arial" w:eastAsia="Arial Unicode MS" w:hAnsi="Arial" w:cs="Arial"/>
                <w:sz w:val="22"/>
                <w:szCs w:val="22"/>
                <w:u w:val="none"/>
              </w:rPr>
            </w:pPr>
            <w:r>
              <w:rPr>
                <w:rFonts w:ascii="Arial" w:eastAsia="Arial Unicode MS" w:hAnsi="Arial" w:cs="Arial"/>
                <w:sz w:val="22"/>
                <w:szCs w:val="22"/>
                <w:u w:val="none"/>
              </w:rPr>
              <w:t>Numero di livelli di regolazione della soglia di occlusione sulle pompe volumetriche</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3 livelli -. 0,00 punti</w:t>
            </w:r>
          </w:p>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4-5 livelli – 1,00 punti</w:t>
            </w:r>
          </w:p>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5-7 livelli – 2,00 punti</w:t>
            </w:r>
          </w:p>
          <w:p w:rsidR="00B20274" w:rsidRDefault="00B20274" w:rsidP="006847E4">
            <w:pPr>
              <w:jc w:val="both"/>
              <w:rPr>
                <w:rFonts w:ascii="Arial" w:eastAsia="Arial Unicode MS" w:hAnsi="Arial" w:cs="Arial"/>
                <w:sz w:val="22"/>
                <w:szCs w:val="22"/>
                <w:u w:val="none"/>
              </w:rPr>
            </w:pPr>
            <w:r>
              <w:rPr>
                <w:rFonts w:ascii="Arial" w:eastAsia="Arial Unicode MS" w:hAnsi="Arial" w:cs="Arial"/>
                <w:sz w:val="22"/>
                <w:szCs w:val="22"/>
                <w:u w:val="none"/>
              </w:rPr>
              <w:t>&gt;7 livelli – 3,00 punti</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Come indicato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6</w:t>
            </w:r>
          </w:p>
        </w:tc>
        <w:tc>
          <w:tcPr>
            <w:tcW w:w="6096" w:type="dxa"/>
          </w:tcPr>
          <w:p w:rsidR="00B20274" w:rsidRPr="008F2C08"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Leggibilità del farmaco sul display con più di 6 caratteri sulle pompe volumetriche</w:t>
            </w:r>
          </w:p>
        </w:tc>
        <w:tc>
          <w:tcPr>
            <w:tcW w:w="2361" w:type="dxa"/>
          </w:tcPr>
          <w:p w:rsidR="00B20274" w:rsidRPr="00E6156E"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2,00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SI/NO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lastRenderedPageBreak/>
              <w:t>7</w:t>
            </w:r>
          </w:p>
        </w:tc>
        <w:tc>
          <w:tcPr>
            <w:tcW w:w="6096"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Quantità e tipologia di allarmi presenti sulle pompe volumetriche</w:t>
            </w:r>
          </w:p>
        </w:tc>
        <w:tc>
          <w:tcPr>
            <w:tcW w:w="2361" w:type="dxa"/>
          </w:tcPr>
          <w:p w:rsidR="00B20274" w:rsidRDefault="00B20274" w:rsidP="001421BE">
            <w:pPr>
              <w:jc w:val="both"/>
              <w:rPr>
                <w:rFonts w:ascii="Arial" w:eastAsia="Arial Unicode MS" w:hAnsi="Arial" w:cs="Arial"/>
                <w:sz w:val="22"/>
                <w:szCs w:val="22"/>
                <w:u w:val="none"/>
              </w:rPr>
            </w:pPr>
            <w:r>
              <w:rPr>
                <w:rFonts w:ascii="Arial" w:eastAsia="Arial Unicode MS" w:hAnsi="Arial" w:cs="Arial"/>
                <w:sz w:val="22"/>
                <w:szCs w:val="22"/>
                <w:u w:val="none"/>
              </w:rPr>
              <w:t>Max 4,00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8</w:t>
            </w:r>
          </w:p>
        </w:tc>
        <w:tc>
          <w:tcPr>
            <w:tcW w:w="6096"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Caratteristiche del kit per pompa volumetrica (</w:t>
            </w:r>
            <w:r w:rsidRPr="00073F7E">
              <w:rPr>
                <w:rFonts w:ascii="Arial" w:eastAsia="Arial Unicode MS" w:hAnsi="Arial" w:cs="Arial"/>
                <w:u w:val="none"/>
              </w:rPr>
              <w:t>materiali costruttivi, lunghezza del set, numero di pezzi per confezione, validità dalla data di produzione</w:t>
            </w:r>
            <w:r>
              <w:rPr>
                <w:rFonts w:ascii="Arial" w:eastAsia="Arial Unicode MS" w:hAnsi="Arial" w:cs="Arial"/>
                <w:sz w:val="22"/>
                <w:szCs w:val="22"/>
                <w:u w:val="none"/>
              </w:rPr>
              <w:t>)</w:t>
            </w:r>
          </w:p>
        </w:tc>
        <w:tc>
          <w:tcPr>
            <w:tcW w:w="2361" w:type="dxa"/>
          </w:tcPr>
          <w:p w:rsidR="00B20274" w:rsidRDefault="00B20274" w:rsidP="001421BE">
            <w:pPr>
              <w:jc w:val="both"/>
              <w:rPr>
                <w:rFonts w:ascii="Arial" w:eastAsia="Arial Unicode MS" w:hAnsi="Arial" w:cs="Arial"/>
                <w:sz w:val="22"/>
                <w:szCs w:val="22"/>
                <w:u w:val="none"/>
              </w:rPr>
            </w:pPr>
            <w:r>
              <w:rPr>
                <w:rFonts w:ascii="Arial" w:eastAsia="Arial Unicode MS" w:hAnsi="Arial" w:cs="Arial"/>
                <w:sz w:val="22"/>
                <w:szCs w:val="22"/>
                <w:u w:val="none"/>
              </w:rPr>
              <w:t>Max 4,00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9</w:t>
            </w:r>
          </w:p>
        </w:tc>
        <w:tc>
          <w:tcPr>
            <w:tcW w:w="6096" w:type="dxa"/>
          </w:tcPr>
          <w:p w:rsidR="00B20274" w:rsidRDefault="00B20274" w:rsidP="003D5597">
            <w:pPr>
              <w:jc w:val="both"/>
              <w:rPr>
                <w:rFonts w:ascii="Arial" w:eastAsia="Arial Unicode MS" w:hAnsi="Arial" w:cs="Arial"/>
                <w:sz w:val="22"/>
                <w:szCs w:val="22"/>
                <w:u w:val="none"/>
              </w:rPr>
            </w:pPr>
            <w:r>
              <w:rPr>
                <w:rFonts w:ascii="Arial" w:eastAsia="Arial Unicode MS" w:hAnsi="Arial" w:cs="Arial"/>
                <w:sz w:val="22"/>
                <w:szCs w:val="22"/>
                <w:u w:val="none"/>
              </w:rPr>
              <w:t>Caratteristiche tecniche delle pompe a siringa (</w:t>
            </w:r>
            <w:r w:rsidRPr="00073F7E">
              <w:rPr>
                <w:rFonts w:ascii="Arial" w:eastAsia="Arial Unicode MS" w:hAnsi="Arial" w:cs="Arial"/>
                <w:u w:val="none"/>
              </w:rPr>
              <w:t>errore massimo della velocità di infusione [%]; range della velocità di infusione programmabile con indicazione dei possibili incrementi in modalità micro e macro [ml/h]; modalità KVO e relative caratteristiche; velocità massima della funzione di bolo [ml/h]; livelli della soglia di occlusione; modalità di controllo della quantità infusa; descrizione della funzione di calcolo della dose; numero massimo di farmaci protocollabili e numero massimo di aree cliniche personalizzabili; caratteristiche display e indicazioni visualizzate contemporaneamente; allarmi acustici e visivi disponibili; descrizione dei sistemi di sicurezza presenti; siringhe utilizzabili (marchi di produzione e calibri); autonomia della batteria [h] e tempo di ricarica della stessa [h]; caratteristiche di alimentazione elettrica (tensione [V], potenza [KW]); protezione da defibrillatore: specificare classe e tipo; grado di protezione alla penetrazione dei liquidi [IPX]; dimensioni [cm]; peso [kg]; certificazioni a corredo</w:t>
            </w:r>
            <w:r>
              <w:rPr>
                <w:rFonts w:ascii="Arial" w:eastAsia="Arial Unicode MS" w:hAnsi="Arial" w:cs="Arial"/>
                <w:sz w:val="22"/>
                <w:szCs w:val="22"/>
                <w:u w:val="none"/>
              </w:rPr>
              <w:t>)</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Max 6,00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10</w:t>
            </w:r>
          </w:p>
        </w:tc>
        <w:tc>
          <w:tcPr>
            <w:tcW w:w="6096" w:type="dxa"/>
          </w:tcPr>
          <w:p w:rsidR="00B20274" w:rsidRDefault="00B20274" w:rsidP="006847E4">
            <w:pPr>
              <w:jc w:val="both"/>
              <w:rPr>
                <w:rFonts w:ascii="Arial" w:eastAsia="Arial Unicode MS" w:hAnsi="Arial" w:cs="Arial"/>
                <w:sz w:val="22"/>
                <w:szCs w:val="22"/>
                <w:u w:val="none"/>
              </w:rPr>
            </w:pPr>
            <w:r>
              <w:rPr>
                <w:rFonts w:ascii="Arial" w:eastAsia="Arial Unicode MS" w:hAnsi="Arial" w:cs="Arial"/>
                <w:sz w:val="22"/>
                <w:szCs w:val="22"/>
                <w:u w:val="none"/>
              </w:rPr>
              <w:t>Priming automatico del set sulle pompe a siringa</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1,00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SI/NO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11</w:t>
            </w:r>
          </w:p>
        </w:tc>
        <w:tc>
          <w:tcPr>
            <w:tcW w:w="6096" w:type="dxa"/>
          </w:tcPr>
          <w:p w:rsidR="00B20274" w:rsidRDefault="00B20274" w:rsidP="006847E4">
            <w:pPr>
              <w:jc w:val="both"/>
              <w:rPr>
                <w:rFonts w:ascii="Arial" w:eastAsia="Arial Unicode MS" w:hAnsi="Arial" w:cs="Arial"/>
                <w:sz w:val="22"/>
                <w:szCs w:val="22"/>
                <w:u w:val="none"/>
              </w:rPr>
            </w:pPr>
            <w:r>
              <w:rPr>
                <w:rFonts w:ascii="Arial" w:eastAsia="Arial Unicode MS" w:hAnsi="Arial" w:cs="Arial"/>
                <w:sz w:val="22"/>
                <w:szCs w:val="22"/>
                <w:u w:val="none"/>
              </w:rPr>
              <w:t>Numero di livelli di regolazione della soglia di occlusione sulle pompe a siringa</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3 livelli -. 0,00 punti</w:t>
            </w:r>
          </w:p>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4-5 livelli – 1,00 punti</w:t>
            </w:r>
          </w:p>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5-7 livelli – 2,00 punti</w:t>
            </w:r>
          </w:p>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&gt;7 livelli – 3,00 punti</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Come indicato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12</w:t>
            </w:r>
          </w:p>
        </w:tc>
        <w:tc>
          <w:tcPr>
            <w:tcW w:w="6096" w:type="dxa"/>
          </w:tcPr>
          <w:p w:rsidR="00B20274" w:rsidRPr="008F2C08" w:rsidRDefault="00B20274" w:rsidP="006847E4">
            <w:pPr>
              <w:jc w:val="both"/>
              <w:rPr>
                <w:rFonts w:ascii="Arial" w:eastAsia="Arial Unicode MS" w:hAnsi="Arial" w:cs="Arial"/>
                <w:sz w:val="22"/>
                <w:szCs w:val="22"/>
                <w:u w:val="none"/>
              </w:rPr>
            </w:pPr>
            <w:r>
              <w:rPr>
                <w:rFonts w:ascii="Arial" w:eastAsia="Arial Unicode MS" w:hAnsi="Arial" w:cs="Arial"/>
                <w:sz w:val="22"/>
                <w:szCs w:val="22"/>
                <w:u w:val="none"/>
              </w:rPr>
              <w:t>Leggibilità del farmaco sul display con più di 6 caratteri sulle pompe a siringa</w:t>
            </w:r>
          </w:p>
        </w:tc>
        <w:tc>
          <w:tcPr>
            <w:tcW w:w="2361" w:type="dxa"/>
          </w:tcPr>
          <w:p w:rsidR="00B20274" w:rsidRPr="00E6156E"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2,00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SI/NO</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13</w:t>
            </w:r>
          </w:p>
        </w:tc>
        <w:tc>
          <w:tcPr>
            <w:tcW w:w="6096" w:type="dxa"/>
          </w:tcPr>
          <w:p w:rsidR="00B20274" w:rsidRDefault="00B20274" w:rsidP="006847E4">
            <w:pPr>
              <w:jc w:val="both"/>
              <w:rPr>
                <w:rFonts w:ascii="Arial" w:eastAsia="Arial Unicode MS" w:hAnsi="Arial" w:cs="Arial"/>
                <w:sz w:val="22"/>
                <w:szCs w:val="22"/>
                <w:u w:val="none"/>
              </w:rPr>
            </w:pPr>
            <w:r>
              <w:rPr>
                <w:rFonts w:ascii="Arial" w:eastAsia="Arial Unicode MS" w:hAnsi="Arial" w:cs="Arial"/>
                <w:sz w:val="22"/>
                <w:szCs w:val="22"/>
                <w:u w:val="none"/>
              </w:rPr>
              <w:t>Quantità e tipologia di allarmi presenti sulle pompe a siringa</w:t>
            </w:r>
          </w:p>
        </w:tc>
        <w:tc>
          <w:tcPr>
            <w:tcW w:w="2361" w:type="dxa"/>
          </w:tcPr>
          <w:p w:rsidR="00B20274" w:rsidRDefault="00B20274" w:rsidP="001421BE">
            <w:pPr>
              <w:jc w:val="both"/>
              <w:rPr>
                <w:rFonts w:ascii="Arial" w:eastAsia="Arial Unicode MS" w:hAnsi="Arial" w:cs="Arial"/>
                <w:sz w:val="22"/>
                <w:szCs w:val="22"/>
                <w:u w:val="none"/>
              </w:rPr>
            </w:pPr>
            <w:r>
              <w:rPr>
                <w:rFonts w:ascii="Arial" w:eastAsia="Arial Unicode MS" w:hAnsi="Arial" w:cs="Arial"/>
                <w:sz w:val="22"/>
                <w:szCs w:val="22"/>
                <w:u w:val="none"/>
              </w:rPr>
              <w:t>Max 4,00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14</w:t>
            </w:r>
          </w:p>
        </w:tc>
        <w:tc>
          <w:tcPr>
            <w:tcW w:w="6096"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Soluzioni per la sicurezza di paziente e operatore</w:t>
            </w:r>
          </w:p>
        </w:tc>
        <w:tc>
          <w:tcPr>
            <w:tcW w:w="2361" w:type="dxa"/>
          </w:tcPr>
          <w:p w:rsidR="00B20274" w:rsidRDefault="00B20274" w:rsidP="001421BE">
            <w:pPr>
              <w:jc w:val="both"/>
              <w:rPr>
                <w:rFonts w:ascii="Arial" w:eastAsia="Arial Unicode MS" w:hAnsi="Arial" w:cs="Arial"/>
                <w:sz w:val="22"/>
                <w:szCs w:val="22"/>
                <w:u w:val="none"/>
              </w:rPr>
            </w:pPr>
            <w:r>
              <w:rPr>
                <w:rFonts w:ascii="Arial" w:eastAsia="Arial Unicode MS" w:hAnsi="Arial" w:cs="Arial"/>
                <w:sz w:val="22"/>
                <w:szCs w:val="22"/>
                <w:u w:val="none"/>
              </w:rPr>
              <w:t>Max 4,00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r w:rsidR="00B20274" w:rsidTr="00B20274">
        <w:tc>
          <w:tcPr>
            <w:tcW w:w="675" w:type="dxa"/>
          </w:tcPr>
          <w:p w:rsidR="00B20274" w:rsidRDefault="00B20274" w:rsidP="00B20274">
            <w:pPr>
              <w:jc w:val="center"/>
              <w:rPr>
                <w:rFonts w:ascii="Arial" w:eastAsia="Arial Unicode MS" w:hAnsi="Arial" w:cs="Arial"/>
                <w:sz w:val="22"/>
                <w:szCs w:val="22"/>
                <w:u w:val="none"/>
              </w:rPr>
            </w:pPr>
            <w:r>
              <w:rPr>
                <w:rFonts w:ascii="Arial" w:eastAsia="Arial Unicode MS" w:hAnsi="Arial" w:cs="Arial"/>
                <w:sz w:val="22"/>
                <w:szCs w:val="22"/>
                <w:u w:val="none"/>
              </w:rPr>
              <w:t>15</w:t>
            </w:r>
          </w:p>
        </w:tc>
        <w:tc>
          <w:tcPr>
            <w:tcW w:w="6096" w:type="dxa"/>
          </w:tcPr>
          <w:p w:rsidR="00B20274" w:rsidRDefault="00B20274" w:rsidP="001421BE">
            <w:pPr>
              <w:jc w:val="both"/>
              <w:rPr>
                <w:rFonts w:ascii="Arial" w:eastAsia="Arial Unicode MS" w:hAnsi="Arial" w:cs="Arial"/>
                <w:sz w:val="22"/>
                <w:szCs w:val="22"/>
                <w:u w:val="none"/>
              </w:rPr>
            </w:pPr>
            <w:r>
              <w:rPr>
                <w:rFonts w:ascii="Arial" w:eastAsia="Arial Unicode MS" w:hAnsi="Arial" w:cs="Arial"/>
                <w:sz w:val="22"/>
                <w:szCs w:val="22"/>
                <w:u w:val="none"/>
              </w:rPr>
              <w:t>Caratteristiche hardware e software del sistema di gestione</w:t>
            </w:r>
          </w:p>
        </w:tc>
        <w:tc>
          <w:tcPr>
            <w:tcW w:w="2361"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Max 3,00</w:t>
            </w:r>
          </w:p>
        </w:tc>
        <w:tc>
          <w:tcPr>
            <w:tcW w:w="1683" w:type="dxa"/>
          </w:tcPr>
          <w:p w:rsidR="00B20274" w:rsidRDefault="00B20274" w:rsidP="00170EA3">
            <w:pPr>
              <w:jc w:val="both"/>
              <w:rPr>
                <w:rFonts w:ascii="Arial" w:eastAsia="Arial Unicode MS" w:hAnsi="Arial" w:cs="Arial"/>
                <w:sz w:val="22"/>
                <w:szCs w:val="22"/>
                <w:u w:val="none"/>
              </w:rPr>
            </w:pPr>
            <w:r>
              <w:rPr>
                <w:rFonts w:ascii="Arial" w:eastAsia="Arial Unicode MS" w:hAnsi="Arial" w:cs="Arial"/>
                <w:sz w:val="22"/>
                <w:szCs w:val="22"/>
                <w:u w:val="none"/>
              </w:rPr>
              <w:t>Discrezionale*</w:t>
            </w:r>
          </w:p>
        </w:tc>
      </w:tr>
    </w:tbl>
    <w:p w:rsidR="00005523" w:rsidRPr="00B20274" w:rsidRDefault="00005523" w:rsidP="003D5597">
      <w:pPr>
        <w:autoSpaceDE w:val="0"/>
        <w:autoSpaceDN w:val="0"/>
        <w:adjustRightInd w:val="0"/>
        <w:rPr>
          <w:rFonts w:ascii="Arial-BoldMT" w:hAnsi="Arial-BoldMT" w:cs="Arial-BoldMT"/>
          <w:b/>
          <w:bCs/>
          <w:sz w:val="16"/>
          <w:szCs w:val="16"/>
        </w:rPr>
      </w:pPr>
    </w:p>
    <w:p w:rsidR="008034BF" w:rsidRPr="003E5AC1" w:rsidRDefault="008034BF" w:rsidP="008034BF">
      <w:pPr>
        <w:ind w:right="-12"/>
        <w:jc w:val="both"/>
        <w:rPr>
          <w:rFonts w:ascii="Arial" w:hAnsi="Arial" w:cs="Arial"/>
          <w:sz w:val="24"/>
          <w:szCs w:val="24"/>
          <w:u w:val="none"/>
        </w:rPr>
      </w:pPr>
      <w:r>
        <w:rPr>
          <w:rFonts w:ascii="Arial" w:hAnsi="Arial" w:cs="Arial"/>
          <w:sz w:val="24"/>
          <w:szCs w:val="24"/>
          <w:u w:val="none"/>
        </w:rPr>
        <w:t>Nei casi in cui è indicata quale modalità di assegnazione del punteggio  quella discrezionale, per la</w:t>
      </w:r>
      <w:r w:rsidRPr="003E5AC1">
        <w:rPr>
          <w:rFonts w:ascii="Arial" w:hAnsi="Arial" w:cs="Arial"/>
          <w:sz w:val="24"/>
          <w:szCs w:val="24"/>
          <w:u w:val="none"/>
        </w:rPr>
        <w:t xml:space="preserve"> determinazione del punteggio relativo alla qualità, </w:t>
      </w:r>
      <w:smartTag w:uri="urn:schemas-microsoft-com:office:smarttags" w:element="PersonName">
        <w:smartTagPr>
          <w:attr w:name="ProductID" w:val="la Commissione Giudicatrice"/>
        </w:smartTagPr>
        <w:r w:rsidRPr="003E5AC1">
          <w:rPr>
            <w:rFonts w:ascii="Arial" w:hAnsi="Arial" w:cs="Arial"/>
            <w:sz w:val="24"/>
            <w:szCs w:val="24"/>
            <w:u w:val="none"/>
          </w:rPr>
          <w:t>la Commissione Giudicatrice</w:t>
        </w:r>
      </w:smartTag>
      <w:r w:rsidRPr="003E5AC1">
        <w:rPr>
          <w:rFonts w:ascii="Arial" w:hAnsi="Arial" w:cs="Arial"/>
          <w:sz w:val="24"/>
          <w:szCs w:val="24"/>
          <w:u w:val="none"/>
        </w:rPr>
        <w:t xml:space="preserve"> attribuirà a ciascuno dei criteri di valutazione un coefficiente di prestazione dell’offerta.</w:t>
      </w:r>
    </w:p>
    <w:p w:rsidR="008034BF" w:rsidRPr="003E5AC1" w:rsidRDefault="008034BF" w:rsidP="008034BF">
      <w:pPr>
        <w:ind w:right="-12"/>
        <w:jc w:val="both"/>
        <w:rPr>
          <w:rFonts w:ascii="Arial" w:hAnsi="Arial" w:cs="Arial"/>
          <w:sz w:val="16"/>
          <w:szCs w:val="16"/>
          <w:u w:val="none"/>
        </w:rPr>
      </w:pPr>
    </w:p>
    <w:p w:rsidR="008034BF" w:rsidRDefault="008034BF" w:rsidP="008034BF">
      <w:pPr>
        <w:ind w:right="-12"/>
        <w:jc w:val="both"/>
        <w:rPr>
          <w:rFonts w:ascii="Arial" w:hAnsi="Arial" w:cs="Arial"/>
          <w:sz w:val="24"/>
          <w:szCs w:val="24"/>
          <w:u w:val="none"/>
        </w:rPr>
      </w:pPr>
      <w:r w:rsidRPr="003E5AC1">
        <w:rPr>
          <w:rFonts w:ascii="Arial" w:hAnsi="Arial" w:cs="Arial"/>
          <w:sz w:val="24"/>
          <w:szCs w:val="24"/>
          <w:u w:val="none"/>
        </w:rPr>
        <w:t>Tale coefficiente sarà determinato dalla commissione in maniera solidale e discrezionale, facendo ricorso alla seguente griglia di valutazione:</w:t>
      </w:r>
    </w:p>
    <w:p w:rsidR="008034BF" w:rsidRPr="003E5AC1" w:rsidRDefault="008034BF" w:rsidP="008034BF">
      <w:pPr>
        <w:ind w:right="-12"/>
        <w:jc w:val="both"/>
        <w:rPr>
          <w:rFonts w:ascii="Arial" w:hAnsi="Arial" w:cs="Arial"/>
          <w:b/>
          <w:sz w:val="16"/>
          <w:szCs w:val="16"/>
          <w:u w:val="none"/>
        </w:rPr>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4"/>
        <w:gridCol w:w="1143"/>
        <w:gridCol w:w="992"/>
        <w:gridCol w:w="1534"/>
        <w:gridCol w:w="1812"/>
        <w:gridCol w:w="1587"/>
      </w:tblGrid>
      <w:tr w:rsidR="008034BF" w:rsidRPr="003E5AC1" w:rsidTr="00AF7737">
        <w:tc>
          <w:tcPr>
            <w:tcW w:w="1834" w:type="dxa"/>
          </w:tcPr>
          <w:p w:rsidR="008034BF" w:rsidRPr="003E5AC1" w:rsidRDefault="008034BF" w:rsidP="00AF7737">
            <w:pPr>
              <w:ind w:right="-12"/>
              <w:jc w:val="center"/>
              <w:rPr>
                <w:rFonts w:ascii="Arial" w:hAnsi="Arial" w:cs="Arial"/>
                <w:b/>
                <w:u w:val="none"/>
              </w:rPr>
            </w:pPr>
            <w:r w:rsidRPr="003E5AC1">
              <w:rPr>
                <w:rFonts w:ascii="Arial" w:hAnsi="Arial" w:cs="Arial"/>
                <w:b/>
                <w:u w:val="none"/>
              </w:rPr>
              <w:t>GIUDIZIO</w:t>
            </w:r>
          </w:p>
        </w:tc>
        <w:tc>
          <w:tcPr>
            <w:tcW w:w="1143" w:type="dxa"/>
          </w:tcPr>
          <w:p w:rsidR="008034BF" w:rsidRPr="003E5AC1" w:rsidRDefault="008034BF" w:rsidP="00AF7737">
            <w:pPr>
              <w:ind w:right="-12"/>
              <w:jc w:val="center"/>
              <w:rPr>
                <w:rFonts w:ascii="Arial" w:hAnsi="Arial" w:cs="Arial"/>
                <w:b/>
                <w:u w:val="none"/>
              </w:rPr>
            </w:pPr>
            <w:r w:rsidRPr="003E5AC1">
              <w:rPr>
                <w:rFonts w:ascii="Arial" w:hAnsi="Arial" w:cs="Arial"/>
                <w:b/>
                <w:u w:val="none"/>
              </w:rPr>
              <w:t>ottimo</w:t>
            </w:r>
          </w:p>
        </w:tc>
        <w:tc>
          <w:tcPr>
            <w:tcW w:w="992" w:type="dxa"/>
          </w:tcPr>
          <w:p w:rsidR="008034BF" w:rsidRPr="003E5AC1" w:rsidRDefault="008034BF" w:rsidP="00AF7737">
            <w:pPr>
              <w:ind w:right="-12"/>
              <w:jc w:val="center"/>
              <w:rPr>
                <w:rFonts w:ascii="Arial" w:hAnsi="Arial" w:cs="Arial"/>
                <w:b/>
                <w:u w:val="none"/>
              </w:rPr>
            </w:pPr>
            <w:r w:rsidRPr="003E5AC1">
              <w:rPr>
                <w:rFonts w:ascii="Arial" w:hAnsi="Arial" w:cs="Arial"/>
                <w:b/>
                <w:u w:val="none"/>
              </w:rPr>
              <w:t>buono</w:t>
            </w:r>
          </w:p>
        </w:tc>
        <w:tc>
          <w:tcPr>
            <w:tcW w:w="1534" w:type="dxa"/>
          </w:tcPr>
          <w:p w:rsidR="008034BF" w:rsidRPr="003E5AC1" w:rsidRDefault="008034BF" w:rsidP="00AF7737">
            <w:pPr>
              <w:ind w:right="-12"/>
              <w:jc w:val="center"/>
              <w:rPr>
                <w:rFonts w:ascii="Arial" w:hAnsi="Arial" w:cs="Arial"/>
                <w:b/>
                <w:u w:val="none"/>
              </w:rPr>
            </w:pPr>
            <w:r w:rsidRPr="003E5AC1">
              <w:rPr>
                <w:rFonts w:ascii="Arial" w:hAnsi="Arial" w:cs="Arial"/>
                <w:b/>
                <w:u w:val="none"/>
              </w:rPr>
              <w:t>sufficiente</w:t>
            </w:r>
          </w:p>
        </w:tc>
        <w:tc>
          <w:tcPr>
            <w:tcW w:w="1812" w:type="dxa"/>
          </w:tcPr>
          <w:p w:rsidR="008034BF" w:rsidRPr="003E5AC1" w:rsidRDefault="008034BF" w:rsidP="00AF7737">
            <w:pPr>
              <w:ind w:right="-12"/>
              <w:jc w:val="center"/>
              <w:rPr>
                <w:rFonts w:ascii="Arial" w:hAnsi="Arial" w:cs="Arial"/>
                <w:b/>
                <w:u w:val="none"/>
              </w:rPr>
            </w:pPr>
            <w:r>
              <w:rPr>
                <w:rFonts w:ascii="Arial" w:hAnsi="Arial" w:cs="Arial"/>
                <w:b/>
                <w:u w:val="none"/>
              </w:rPr>
              <w:t>non pienamente sufficiente</w:t>
            </w:r>
          </w:p>
        </w:tc>
        <w:tc>
          <w:tcPr>
            <w:tcW w:w="1587" w:type="dxa"/>
          </w:tcPr>
          <w:p w:rsidR="008034BF" w:rsidRPr="003E5AC1" w:rsidRDefault="008034BF" w:rsidP="00AF7737">
            <w:pPr>
              <w:ind w:right="-12"/>
              <w:jc w:val="center"/>
              <w:rPr>
                <w:rFonts w:ascii="Arial" w:hAnsi="Arial" w:cs="Arial"/>
                <w:b/>
                <w:u w:val="none"/>
              </w:rPr>
            </w:pPr>
            <w:r w:rsidRPr="003E5AC1">
              <w:rPr>
                <w:rFonts w:ascii="Arial" w:hAnsi="Arial" w:cs="Arial"/>
                <w:b/>
                <w:u w:val="none"/>
              </w:rPr>
              <w:t>inadeguato</w:t>
            </w:r>
          </w:p>
        </w:tc>
      </w:tr>
      <w:tr w:rsidR="008034BF" w:rsidRPr="003E5AC1" w:rsidTr="00AF7737">
        <w:tc>
          <w:tcPr>
            <w:tcW w:w="1834" w:type="dxa"/>
          </w:tcPr>
          <w:p w:rsidR="008034BF" w:rsidRPr="003E5AC1" w:rsidRDefault="008034BF" w:rsidP="00AF7737">
            <w:pPr>
              <w:ind w:right="-12"/>
              <w:jc w:val="center"/>
              <w:rPr>
                <w:rFonts w:ascii="Arial" w:hAnsi="Arial" w:cs="Arial"/>
                <w:b/>
                <w:u w:val="none"/>
              </w:rPr>
            </w:pPr>
            <w:r w:rsidRPr="003E5AC1">
              <w:rPr>
                <w:rFonts w:ascii="Arial" w:hAnsi="Arial" w:cs="Arial"/>
                <w:b/>
                <w:u w:val="none"/>
              </w:rPr>
              <w:t>VALORE ASSEGNATO</w:t>
            </w:r>
          </w:p>
        </w:tc>
        <w:tc>
          <w:tcPr>
            <w:tcW w:w="1143" w:type="dxa"/>
            <w:vAlign w:val="center"/>
          </w:tcPr>
          <w:p w:rsidR="008034BF" w:rsidRPr="003E5AC1" w:rsidRDefault="008034BF" w:rsidP="00AF7737">
            <w:pPr>
              <w:ind w:right="-12"/>
              <w:jc w:val="center"/>
              <w:rPr>
                <w:rFonts w:ascii="Arial" w:hAnsi="Arial" w:cs="Arial"/>
                <w:b/>
                <w:u w:val="none"/>
              </w:rPr>
            </w:pPr>
            <w:r w:rsidRPr="003E5AC1">
              <w:rPr>
                <w:rFonts w:ascii="Arial" w:hAnsi="Arial" w:cs="Arial"/>
                <w:b/>
                <w:u w:val="none"/>
              </w:rPr>
              <w:t>1,00</w:t>
            </w:r>
          </w:p>
        </w:tc>
        <w:tc>
          <w:tcPr>
            <w:tcW w:w="992" w:type="dxa"/>
            <w:vAlign w:val="center"/>
          </w:tcPr>
          <w:p w:rsidR="008034BF" w:rsidRPr="003E5AC1" w:rsidRDefault="008034BF" w:rsidP="00AF7737">
            <w:pPr>
              <w:ind w:right="-12"/>
              <w:jc w:val="center"/>
              <w:rPr>
                <w:rFonts w:ascii="Arial" w:hAnsi="Arial" w:cs="Arial"/>
                <w:b/>
                <w:u w:val="none"/>
              </w:rPr>
            </w:pPr>
            <w:r w:rsidRPr="003E5AC1">
              <w:rPr>
                <w:rFonts w:ascii="Arial" w:hAnsi="Arial" w:cs="Arial"/>
                <w:b/>
                <w:u w:val="none"/>
              </w:rPr>
              <w:t>0,75</w:t>
            </w:r>
          </w:p>
        </w:tc>
        <w:tc>
          <w:tcPr>
            <w:tcW w:w="1534" w:type="dxa"/>
            <w:vAlign w:val="center"/>
          </w:tcPr>
          <w:p w:rsidR="008034BF" w:rsidRPr="003E5AC1" w:rsidRDefault="008034BF" w:rsidP="00AF7737">
            <w:pPr>
              <w:ind w:right="-12"/>
              <w:jc w:val="center"/>
              <w:rPr>
                <w:rFonts w:ascii="Arial" w:hAnsi="Arial" w:cs="Arial"/>
                <w:b/>
                <w:u w:val="none"/>
              </w:rPr>
            </w:pPr>
            <w:r w:rsidRPr="003E5AC1">
              <w:rPr>
                <w:rFonts w:ascii="Arial" w:hAnsi="Arial" w:cs="Arial"/>
                <w:b/>
                <w:u w:val="none"/>
              </w:rPr>
              <w:t>0,50</w:t>
            </w:r>
          </w:p>
        </w:tc>
        <w:tc>
          <w:tcPr>
            <w:tcW w:w="1812" w:type="dxa"/>
            <w:vAlign w:val="center"/>
          </w:tcPr>
          <w:p w:rsidR="008034BF" w:rsidRPr="003E5AC1" w:rsidRDefault="008034BF" w:rsidP="00AF7737">
            <w:pPr>
              <w:ind w:right="-12"/>
              <w:jc w:val="center"/>
              <w:rPr>
                <w:rFonts w:ascii="Arial" w:hAnsi="Arial" w:cs="Arial"/>
                <w:b/>
                <w:u w:val="none"/>
              </w:rPr>
            </w:pPr>
            <w:r w:rsidRPr="003E5AC1">
              <w:rPr>
                <w:rFonts w:ascii="Arial" w:hAnsi="Arial" w:cs="Arial"/>
                <w:b/>
                <w:u w:val="none"/>
              </w:rPr>
              <w:t>0,25</w:t>
            </w:r>
          </w:p>
        </w:tc>
        <w:tc>
          <w:tcPr>
            <w:tcW w:w="1587" w:type="dxa"/>
            <w:vAlign w:val="center"/>
          </w:tcPr>
          <w:p w:rsidR="008034BF" w:rsidRPr="003E5AC1" w:rsidRDefault="008034BF" w:rsidP="00AF7737">
            <w:pPr>
              <w:ind w:right="-12"/>
              <w:jc w:val="center"/>
              <w:rPr>
                <w:rFonts w:ascii="Arial" w:hAnsi="Arial" w:cs="Arial"/>
                <w:b/>
                <w:u w:val="none"/>
              </w:rPr>
            </w:pPr>
            <w:r w:rsidRPr="003E5AC1">
              <w:rPr>
                <w:rFonts w:ascii="Arial" w:hAnsi="Arial" w:cs="Arial"/>
                <w:b/>
                <w:u w:val="none"/>
              </w:rPr>
              <w:t>0</w:t>
            </w:r>
          </w:p>
        </w:tc>
      </w:tr>
    </w:tbl>
    <w:p w:rsidR="008034BF" w:rsidRPr="003E5AC1" w:rsidRDefault="008034BF" w:rsidP="008034BF">
      <w:pPr>
        <w:ind w:right="-12"/>
        <w:jc w:val="both"/>
        <w:rPr>
          <w:rFonts w:ascii="Arial" w:hAnsi="Arial" w:cs="Arial"/>
          <w:sz w:val="16"/>
          <w:szCs w:val="16"/>
          <w:u w:val="none"/>
        </w:rPr>
      </w:pPr>
    </w:p>
    <w:p w:rsidR="008034BF" w:rsidRPr="003E5AC1" w:rsidRDefault="008034BF" w:rsidP="008034BF">
      <w:pPr>
        <w:ind w:right="-12"/>
        <w:jc w:val="both"/>
        <w:rPr>
          <w:rFonts w:ascii="Arial" w:hAnsi="Arial" w:cs="Arial"/>
          <w:sz w:val="24"/>
          <w:szCs w:val="24"/>
          <w:u w:val="none"/>
        </w:rPr>
      </w:pPr>
      <w:r w:rsidRPr="003E5AC1">
        <w:rPr>
          <w:rFonts w:ascii="Arial" w:hAnsi="Arial" w:cs="Arial"/>
          <w:sz w:val="24"/>
          <w:szCs w:val="24"/>
          <w:u w:val="none"/>
        </w:rPr>
        <w:t xml:space="preserve">I coefficienti attribuiti ad ogni criterio di valutazione saranno, poi, moltiplicati per il valore rappresentato dal peso/punteggio previsto per quello stesso criterio dalla stazione appaltante. </w:t>
      </w:r>
    </w:p>
    <w:p w:rsidR="009321DC" w:rsidRPr="00B20274" w:rsidRDefault="009321DC" w:rsidP="003D5597">
      <w:pPr>
        <w:autoSpaceDE w:val="0"/>
        <w:autoSpaceDN w:val="0"/>
        <w:adjustRightInd w:val="0"/>
        <w:rPr>
          <w:rFonts w:ascii="Arial-BoldMT" w:hAnsi="Arial-BoldMT" w:cs="Arial-BoldMT"/>
          <w:b/>
          <w:bCs/>
          <w:sz w:val="16"/>
          <w:szCs w:val="16"/>
        </w:rPr>
      </w:pPr>
    </w:p>
    <w:p w:rsidR="00B85E73" w:rsidRDefault="00B85E73" w:rsidP="00B85E73">
      <w:pPr>
        <w:ind w:right="-12"/>
        <w:jc w:val="both"/>
        <w:rPr>
          <w:rFonts w:ascii="Arial" w:hAnsi="Arial" w:cs="Arial"/>
          <w:sz w:val="24"/>
          <w:szCs w:val="24"/>
          <w:u w:val="none"/>
        </w:rPr>
      </w:pPr>
      <w:r w:rsidRPr="003E5AC1">
        <w:rPr>
          <w:rFonts w:ascii="Arial" w:hAnsi="Arial" w:cs="Arial"/>
          <w:sz w:val="24"/>
          <w:szCs w:val="24"/>
          <w:u w:val="none"/>
        </w:rPr>
        <w:t xml:space="preserve">La sommatoria dei valori calcolati </w:t>
      </w:r>
      <w:r>
        <w:rPr>
          <w:rFonts w:ascii="Arial" w:hAnsi="Arial" w:cs="Arial"/>
          <w:sz w:val="24"/>
          <w:szCs w:val="24"/>
          <w:u w:val="none"/>
        </w:rPr>
        <w:t xml:space="preserve">secondo quanto sopra e secondo quanto indicato per gli altri parametri </w:t>
      </w:r>
      <w:r w:rsidRPr="003E5AC1">
        <w:rPr>
          <w:rFonts w:ascii="Arial" w:hAnsi="Arial" w:cs="Arial"/>
          <w:sz w:val="24"/>
          <w:szCs w:val="24"/>
          <w:u w:val="none"/>
        </w:rPr>
        <w:t xml:space="preserve">determinerà il punteggio </w:t>
      </w:r>
      <w:r>
        <w:rPr>
          <w:rFonts w:ascii="Arial" w:hAnsi="Arial" w:cs="Arial"/>
          <w:sz w:val="24"/>
          <w:szCs w:val="24"/>
          <w:u w:val="none"/>
        </w:rPr>
        <w:t xml:space="preserve">complessivo </w:t>
      </w:r>
      <w:r w:rsidRPr="003E5AC1">
        <w:rPr>
          <w:rFonts w:ascii="Arial" w:hAnsi="Arial" w:cs="Arial"/>
          <w:sz w:val="24"/>
          <w:szCs w:val="24"/>
          <w:u w:val="none"/>
        </w:rPr>
        <w:t>di valutazione tecnica.</w:t>
      </w:r>
    </w:p>
    <w:p w:rsidR="00B85E73" w:rsidRPr="00B20274" w:rsidRDefault="00B85E73" w:rsidP="00B85E73">
      <w:pPr>
        <w:ind w:right="-12"/>
        <w:jc w:val="both"/>
        <w:rPr>
          <w:rFonts w:ascii="Arial" w:hAnsi="Arial" w:cs="Arial"/>
          <w:sz w:val="16"/>
          <w:szCs w:val="16"/>
          <w:u w:val="none"/>
        </w:rPr>
      </w:pPr>
    </w:p>
    <w:p w:rsidR="00B85E73" w:rsidRDefault="00B85E73" w:rsidP="00B20274">
      <w:pPr>
        <w:tabs>
          <w:tab w:val="left" w:pos="10620"/>
        </w:tabs>
        <w:spacing w:line="276" w:lineRule="auto"/>
        <w:ind w:right="-12"/>
        <w:jc w:val="both"/>
        <w:rPr>
          <w:rFonts w:ascii="Arial" w:hAnsi="Arial" w:cs="Arial"/>
          <w:sz w:val="24"/>
          <w:szCs w:val="24"/>
          <w:u w:val="none"/>
        </w:rPr>
      </w:pPr>
      <w:r>
        <w:rPr>
          <w:rFonts w:ascii="Arial" w:hAnsi="Arial" w:cs="Arial"/>
          <w:sz w:val="24"/>
          <w:szCs w:val="24"/>
          <w:u w:val="none"/>
        </w:rPr>
        <w:t>Resta inteso</w:t>
      </w:r>
      <w:r w:rsidRPr="00043C54">
        <w:rPr>
          <w:rFonts w:ascii="Arial" w:hAnsi="Arial" w:cs="Arial"/>
          <w:sz w:val="24"/>
          <w:szCs w:val="24"/>
          <w:u w:val="none"/>
        </w:rPr>
        <w:t xml:space="preserve"> </w:t>
      </w:r>
      <w:r>
        <w:rPr>
          <w:rFonts w:ascii="Arial" w:hAnsi="Arial" w:cs="Arial"/>
          <w:sz w:val="24"/>
          <w:szCs w:val="24"/>
          <w:u w:val="none"/>
        </w:rPr>
        <w:t>che</w:t>
      </w:r>
      <w:r w:rsidRPr="00043C54">
        <w:rPr>
          <w:rFonts w:ascii="Arial" w:hAnsi="Arial" w:cs="Arial"/>
          <w:sz w:val="24"/>
          <w:szCs w:val="24"/>
          <w:u w:val="none"/>
        </w:rPr>
        <w:t xml:space="preserve"> tutti gli elementi </w:t>
      </w:r>
      <w:r>
        <w:rPr>
          <w:rFonts w:ascii="Arial" w:hAnsi="Arial" w:cs="Arial"/>
          <w:sz w:val="24"/>
          <w:szCs w:val="24"/>
          <w:u w:val="none"/>
        </w:rPr>
        <w:t>oggetto di</w:t>
      </w:r>
      <w:r w:rsidRPr="00043C54">
        <w:rPr>
          <w:rFonts w:ascii="Arial" w:hAnsi="Arial" w:cs="Arial"/>
          <w:sz w:val="24"/>
          <w:szCs w:val="24"/>
          <w:u w:val="none"/>
        </w:rPr>
        <w:t xml:space="preserve"> giudizio qualitativo </w:t>
      </w:r>
      <w:r>
        <w:rPr>
          <w:rFonts w:ascii="Arial" w:hAnsi="Arial" w:cs="Arial"/>
          <w:sz w:val="24"/>
          <w:szCs w:val="24"/>
          <w:u w:val="none"/>
        </w:rPr>
        <w:t>attribuiti all’</w:t>
      </w:r>
      <w:r w:rsidRPr="00043C54">
        <w:rPr>
          <w:rFonts w:ascii="Arial" w:hAnsi="Arial" w:cs="Arial"/>
          <w:sz w:val="24"/>
          <w:szCs w:val="24"/>
          <w:u w:val="none"/>
        </w:rPr>
        <w:t>impresa aggiudicataria, unitamente ai prezzi, costituiscono obbligo contrattuale.</w:t>
      </w:r>
      <w:bookmarkStart w:id="0" w:name="_GoBack"/>
      <w:bookmarkEnd w:id="0"/>
    </w:p>
    <w:sectPr w:rsidR="00B85E73" w:rsidSect="001F3CF3">
      <w:headerReference w:type="default" r:id="rId8"/>
      <w:footerReference w:type="default" r:id="rId9"/>
      <w:pgSz w:w="11906" w:h="16838"/>
      <w:pgMar w:top="899" w:right="282" w:bottom="719" w:left="72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F3" w:rsidRDefault="00492AF3">
      <w:r>
        <w:separator/>
      </w:r>
    </w:p>
  </w:endnote>
  <w:endnote w:type="continuationSeparator" w:id="0">
    <w:p w:rsidR="00492AF3" w:rsidRDefault="00492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2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1"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A3" w:rsidRPr="00A81EFD" w:rsidRDefault="00170EA3" w:rsidP="00651781">
    <w:pPr>
      <w:pStyle w:val="Pidipagina"/>
      <w:jc w:val="center"/>
      <w:rPr>
        <w:rFonts w:ascii="Arial" w:hAnsi="Arial" w:cs="Arial"/>
        <w:u w:val="none"/>
      </w:rPr>
    </w:pPr>
    <w:r w:rsidRPr="00A81EFD">
      <w:rPr>
        <w:rFonts w:ascii="Arial" w:hAnsi="Arial" w:cs="Arial"/>
        <w:u w:val="none"/>
      </w:rPr>
      <w:t xml:space="preserve">Pagina </w:t>
    </w:r>
    <w:r w:rsidR="00553E40" w:rsidRPr="00A81EFD">
      <w:rPr>
        <w:rFonts w:ascii="Arial" w:hAnsi="Arial" w:cs="Arial"/>
        <w:u w:val="none"/>
      </w:rPr>
      <w:fldChar w:fldCharType="begin"/>
    </w:r>
    <w:r w:rsidRPr="00A81EFD">
      <w:rPr>
        <w:rFonts w:ascii="Arial" w:hAnsi="Arial" w:cs="Arial"/>
        <w:u w:val="none"/>
      </w:rPr>
      <w:instrText xml:space="preserve"> PAGE </w:instrText>
    </w:r>
    <w:r w:rsidR="00553E40" w:rsidRPr="00A81EFD">
      <w:rPr>
        <w:rFonts w:ascii="Arial" w:hAnsi="Arial" w:cs="Arial"/>
        <w:u w:val="none"/>
      </w:rPr>
      <w:fldChar w:fldCharType="separate"/>
    </w:r>
    <w:r w:rsidR="00C41014">
      <w:rPr>
        <w:rFonts w:ascii="Arial" w:hAnsi="Arial" w:cs="Arial"/>
        <w:noProof/>
        <w:u w:val="none"/>
      </w:rPr>
      <w:t>3</w:t>
    </w:r>
    <w:r w:rsidR="00553E40" w:rsidRPr="00A81EFD">
      <w:rPr>
        <w:rFonts w:ascii="Arial" w:hAnsi="Arial" w:cs="Arial"/>
        <w:u w:val="none"/>
      </w:rPr>
      <w:fldChar w:fldCharType="end"/>
    </w:r>
    <w:r w:rsidRPr="00A81EFD">
      <w:rPr>
        <w:rFonts w:ascii="Arial" w:hAnsi="Arial" w:cs="Arial"/>
        <w:u w:val="none"/>
      </w:rPr>
      <w:t xml:space="preserve"> di </w:t>
    </w:r>
    <w:r w:rsidR="00553E40" w:rsidRPr="00A81EFD">
      <w:rPr>
        <w:rFonts w:ascii="Arial" w:hAnsi="Arial" w:cs="Arial"/>
        <w:u w:val="none"/>
      </w:rPr>
      <w:fldChar w:fldCharType="begin"/>
    </w:r>
    <w:r w:rsidRPr="00A81EFD">
      <w:rPr>
        <w:rFonts w:ascii="Arial" w:hAnsi="Arial" w:cs="Arial"/>
        <w:u w:val="none"/>
      </w:rPr>
      <w:instrText xml:space="preserve"> NUMPAGES </w:instrText>
    </w:r>
    <w:r w:rsidR="00553E40" w:rsidRPr="00A81EFD">
      <w:rPr>
        <w:rFonts w:ascii="Arial" w:hAnsi="Arial" w:cs="Arial"/>
        <w:u w:val="none"/>
      </w:rPr>
      <w:fldChar w:fldCharType="separate"/>
    </w:r>
    <w:r w:rsidR="00C41014">
      <w:rPr>
        <w:rFonts w:ascii="Arial" w:hAnsi="Arial" w:cs="Arial"/>
        <w:noProof/>
        <w:u w:val="none"/>
      </w:rPr>
      <w:t>4</w:t>
    </w:r>
    <w:r w:rsidR="00553E40" w:rsidRPr="00A81EFD">
      <w:rPr>
        <w:rFonts w:ascii="Arial" w:hAnsi="Arial" w:cs="Arial"/>
        <w:u w:val="non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F3" w:rsidRDefault="00492AF3">
      <w:r>
        <w:separator/>
      </w:r>
    </w:p>
  </w:footnote>
  <w:footnote w:type="continuationSeparator" w:id="0">
    <w:p w:rsidR="00492AF3" w:rsidRDefault="0049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A3" w:rsidRDefault="00170EA3" w:rsidP="00741596">
    <w:pPr>
      <w:pStyle w:val="Intestazione"/>
      <w:ind w:left="-360" w:right="-360"/>
    </w:pPr>
  </w:p>
  <w:p w:rsidR="00170EA3" w:rsidRDefault="00170EA3" w:rsidP="0014350C">
    <w:pPr>
      <w:pStyle w:val="Intestazione"/>
    </w:pPr>
    <w:r>
      <w:t xml:space="preserve">        </w:t>
    </w:r>
    <w:r w:rsidR="00553E40">
      <w:rPr>
        <w:noProof/>
      </w:rPr>
      <w:pict>
        <v:shapetype id="_x0000_t202" coordsize="21600,21600" o:spt="202" path="m,l,21600r21600,l21600,xe">
          <v:stroke joinstyle="miter"/>
          <v:path gradientshapeok="t" o:connecttype="rect"/>
        </v:shapetype>
        <v:shape id="Text Box 3" o:spid="_x0000_s4098" type="#_x0000_t202" style="position:absolute;margin-left:180pt;margin-top:4.45pt;width:4in;height:1in;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GjgAIAAA8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" stroked="f">
          <v:textbox>
            <w:txbxContent>
              <w:p w:rsidR="00170EA3" w:rsidRPr="0014350C" w:rsidRDefault="00170EA3" w:rsidP="0014350C">
                <w:pPr>
                  <w:jc w:val="center"/>
                  <w:rPr>
                    <w:rFonts w:ascii="Times New Roman" w:hAnsi="Times New Roman"/>
                    <w:b/>
                    <w:noProof/>
                    <w:sz w:val="28"/>
                    <w:szCs w:val="28"/>
                    <w:u w:val="none"/>
                  </w:rPr>
                </w:pPr>
                <w:r w:rsidRPr="0014350C">
                  <w:rPr>
                    <w:rFonts w:ascii="Times New Roman" w:hAnsi="Times New Roman"/>
                    <w:b/>
                    <w:noProof/>
                    <w:sz w:val="28"/>
                    <w:szCs w:val="28"/>
                    <w:u w:val="none"/>
                  </w:rPr>
                  <w:t>A.O.R.N.</w:t>
                </w:r>
              </w:p>
              <w:p w:rsidR="00170EA3" w:rsidRPr="0014350C" w:rsidRDefault="00170EA3" w:rsidP="0014350C">
                <w:pPr>
                  <w:jc w:val="center"/>
                  <w:rPr>
                    <w:rFonts w:ascii="Times New Roman" w:hAnsi="Times New Roman"/>
                    <w:b/>
                    <w:noProof/>
                    <w:sz w:val="28"/>
                    <w:szCs w:val="28"/>
                    <w:u w:val="none"/>
                  </w:rPr>
                </w:pPr>
                <w:r w:rsidRPr="0014350C">
                  <w:rPr>
                    <w:rFonts w:ascii="Times New Roman" w:hAnsi="Times New Roman"/>
                    <w:b/>
                    <w:noProof/>
                    <w:sz w:val="28"/>
                    <w:szCs w:val="28"/>
                    <w:u w:val="none"/>
                  </w:rPr>
                  <w:t xml:space="preserve"> “AZIENDA OSPEDALIERA DEI COLLI”</w:t>
                </w:r>
              </w:p>
              <w:p w:rsidR="00170EA3" w:rsidRPr="0014350C" w:rsidRDefault="00170EA3" w:rsidP="0014350C">
                <w:pPr>
                  <w:jc w:val="center"/>
                  <w:rPr>
                    <w:rFonts w:ascii="Times New Roman" w:hAnsi="Times New Roman"/>
                    <w:b/>
                    <w:noProof/>
                    <w:sz w:val="22"/>
                    <w:szCs w:val="22"/>
                    <w:u w:val="none"/>
                  </w:rPr>
                </w:pPr>
                <w:r w:rsidRPr="0014350C">
                  <w:rPr>
                    <w:rFonts w:ascii="Times New Roman" w:hAnsi="Times New Roman"/>
                    <w:b/>
                    <w:noProof/>
                    <w:sz w:val="22"/>
                    <w:szCs w:val="22"/>
                    <w:u w:val="none"/>
                  </w:rPr>
                  <w:t>Monaldi-Cotugno-CTO</w:t>
                </w:r>
              </w:p>
              <w:p w:rsidR="00170EA3" w:rsidRPr="0014350C" w:rsidRDefault="00170EA3" w:rsidP="0014350C">
                <w:pPr>
                  <w:jc w:val="center"/>
                  <w:rPr>
                    <w:rFonts w:ascii="Times New Roman" w:hAnsi="Times New Roman"/>
                    <w:b/>
                    <w:sz w:val="28"/>
                    <w:szCs w:val="28"/>
                    <w:u w:val="none"/>
                  </w:rPr>
                </w:pPr>
                <w:r w:rsidRPr="0014350C">
                  <w:rPr>
                    <w:rFonts w:ascii="Times New Roman" w:hAnsi="Times New Roman"/>
                    <w:b/>
                    <w:noProof/>
                    <w:sz w:val="28"/>
                    <w:szCs w:val="28"/>
                    <w:u w:val="none"/>
                  </w:rPr>
                  <w:t>NAPOLI</w:t>
                </w:r>
              </w:p>
              <w:p w:rsidR="00170EA3" w:rsidRPr="0014350C" w:rsidRDefault="00170EA3" w:rsidP="0014350C">
                <w:pPr>
                  <w:rPr>
                    <w:rFonts w:ascii="Times New Roman" w:hAnsi="Times New Roman"/>
                    <w:u w:val="none"/>
                  </w:rPr>
                </w:pPr>
              </w:p>
            </w:txbxContent>
          </v:textbox>
        </v:shape>
      </w:pict>
    </w:r>
    <w:r w:rsidR="00553E40">
      <w:rPr>
        <w:noProof/>
      </w:rPr>
      <w:pict>
        <v:shape id="Text Box 2" o:spid="_x0000_s4097" type="#_x0000_t202" style="position:absolute;margin-left:0;margin-top:3.7pt;width:2in;height:1in;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o+gg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" stroked="f">
          <v:textbox>
            <w:txbxContent>
              <w:p w:rsidR="00170EA3" w:rsidRDefault="00170EA3" w:rsidP="0014350C">
                <w:pPr>
                  <w:rPr>
                    <w:noProof/>
                  </w:rPr>
                </w:pPr>
                <w:r>
                  <w:rPr>
                    <w:noProof/>
                  </w:rPr>
                  <w:drawing>
                    <wp:inline distT="0" distB="0" distL="0" distR="0">
                      <wp:extent cx="1733550" cy="971550"/>
                      <wp:effectExtent l="19050" t="0" r="0" b="0"/>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170EA3" w:rsidRDefault="00170EA3" w:rsidP="0014350C">
    <w:pPr>
      <w:pStyle w:val="Intestazione"/>
    </w:pPr>
  </w:p>
  <w:p w:rsidR="00170EA3" w:rsidRDefault="00170EA3" w:rsidP="0014350C">
    <w:pPr>
      <w:pStyle w:val="Intestazione"/>
    </w:pPr>
  </w:p>
  <w:p w:rsidR="00170EA3" w:rsidRDefault="00170EA3" w:rsidP="0014350C">
    <w:pPr>
      <w:pStyle w:val="Intestazione"/>
    </w:pPr>
  </w:p>
  <w:p w:rsidR="00170EA3" w:rsidRDefault="00170EA3" w:rsidP="0014350C">
    <w:pPr>
      <w:pStyle w:val="Intestazione"/>
    </w:pPr>
  </w:p>
  <w:p w:rsidR="00170EA3" w:rsidRDefault="00170EA3" w:rsidP="0014350C">
    <w:pPr>
      <w:pStyle w:val="Intestazione"/>
    </w:pPr>
  </w:p>
  <w:p w:rsidR="00170EA3" w:rsidRDefault="00170EA3" w:rsidP="0014350C">
    <w:pPr>
      <w:pStyle w:val="Intestazione"/>
      <w:pBdr>
        <w:bottom w:val="single" w:sz="4" w:space="1" w:color="auto"/>
      </w:pBdr>
      <w:jc w:val="center"/>
      <w:rPr>
        <w:rFonts w:ascii="Calibri" w:hAnsi="Calibri" w:cs="Calibri"/>
        <w:b/>
        <w:i/>
      </w:rPr>
    </w:pPr>
  </w:p>
  <w:p w:rsidR="00170EA3" w:rsidRDefault="00170EA3" w:rsidP="0014350C">
    <w:pPr>
      <w:pStyle w:val="Intestazione"/>
      <w:pBdr>
        <w:bottom w:val="single" w:sz="4" w:space="1" w:color="auto"/>
      </w:pBdr>
      <w:jc w:val="center"/>
      <w:rPr>
        <w:rFonts w:ascii="Calibri" w:hAnsi="Calibri" w:cs="Calibri"/>
        <w:b/>
        <w:i/>
      </w:rPr>
    </w:pPr>
  </w:p>
  <w:p w:rsidR="00170EA3" w:rsidRPr="00966596" w:rsidRDefault="00170EA3" w:rsidP="0014350C">
    <w:pPr>
      <w:pStyle w:val="Titolo"/>
      <w:ind w:left="-360" w:right="-36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6D4"/>
    <w:multiLevelType w:val="hybridMultilevel"/>
    <w:tmpl w:val="3828D444"/>
    <w:lvl w:ilvl="0" w:tplc="BA664E86">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0725CA1"/>
    <w:multiLevelType w:val="hybridMultilevel"/>
    <w:tmpl w:val="98D24C62"/>
    <w:lvl w:ilvl="0" w:tplc="BA664E86">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FCE34B5"/>
    <w:multiLevelType w:val="hybridMultilevel"/>
    <w:tmpl w:val="6E3C91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D314D1"/>
    <w:multiLevelType w:val="hybridMultilevel"/>
    <w:tmpl w:val="7EECA6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stylePaneFormatFilter w:val="3F01"/>
  <w:defaultTabStop w:val="708"/>
  <w:hyphenationZone w:val="283"/>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C7DA7"/>
    <w:rsid w:val="00004072"/>
    <w:rsid w:val="000053F5"/>
    <w:rsid w:val="00005523"/>
    <w:rsid w:val="00006D53"/>
    <w:rsid w:val="00006E02"/>
    <w:rsid w:val="00010DBA"/>
    <w:rsid w:val="000125A0"/>
    <w:rsid w:val="000145B7"/>
    <w:rsid w:val="000161CA"/>
    <w:rsid w:val="00017671"/>
    <w:rsid w:val="00021FEC"/>
    <w:rsid w:val="000250A8"/>
    <w:rsid w:val="0002660C"/>
    <w:rsid w:val="00031E6F"/>
    <w:rsid w:val="00033333"/>
    <w:rsid w:val="0003413B"/>
    <w:rsid w:val="0003617C"/>
    <w:rsid w:val="000364F0"/>
    <w:rsid w:val="00052D37"/>
    <w:rsid w:val="000737BB"/>
    <w:rsid w:val="00073F7E"/>
    <w:rsid w:val="0007641B"/>
    <w:rsid w:val="00076696"/>
    <w:rsid w:val="000767FE"/>
    <w:rsid w:val="000769CF"/>
    <w:rsid w:val="000850B8"/>
    <w:rsid w:val="00085964"/>
    <w:rsid w:val="000879B3"/>
    <w:rsid w:val="000879FA"/>
    <w:rsid w:val="00090397"/>
    <w:rsid w:val="00090773"/>
    <w:rsid w:val="000907B4"/>
    <w:rsid w:val="00093637"/>
    <w:rsid w:val="00094CE3"/>
    <w:rsid w:val="000958FC"/>
    <w:rsid w:val="00096477"/>
    <w:rsid w:val="000A217B"/>
    <w:rsid w:val="000A5814"/>
    <w:rsid w:val="000A5D5D"/>
    <w:rsid w:val="000B09DD"/>
    <w:rsid w:val="000C484F"/>
    <w:rsid w:val="000C65ED"/>
    <w:rsid w:val="000C6F7E"/>
    <w:rsid w:val="000D1C84"/>
    <w:rsid w:val="000D208A"/>
    <w:rsid w:val="000D73BB"/>
    <w:rsid w:val="000E006D"/>
    <w:rsid w:val="000E4E48"/>
    <w:rsid w:val="000E66DC"/>
    <w:rsid w:val="000E6ACD"/>
    <w:rsid w:val="000E71C2"/>
    <w:rsid w:val="000F0D77"/>
    <w:rsid w:val="000F3876"/>
    <w:rsid w:val="000F57E6"/>
    <w:rsid w:val="000F60C7"/>
    <w:rsid w:val="00100744"/>
    <w:rsid w:val="00100E23"/>
    <w:rsid w:val="00101E38"/>
    <w:rsid w:val="00104317"/>
    <w:rsid w:val="00104A5D"/>
    <w:rsid w:val="00107AC1"/>
    <w:rsid w:val="00111872"/>
    <w:rsid w:val="00112D0C"/>
    <w:rsid w:val="00114B15"/>
    <w:rsid w:val="00114B25"/>
    <w:rsid w:val="001215C4"/>
    <w:rsid w:val="001260F6"/>
    <w:rsid w:val="00131FFD"/>
    <w:rsid w:val="00132286"/>
    <w:rsid w:val="00135ADA"/>
    <w:rsid w:val="00136248"/>
    <w:rsid w:val="001421BE"/>
    <w:rsid w:val="00142ABA"/>
    <w:rsid w:val="0014350C"/>
    <w:rsid w:val="00146111"/>
    <w:rsid w:val="00147ED1"/>
    <w:rsid w:val="001532C9"/>
    <w:rsid w:val="00154C8A"/>
    <w:rsid w:val="00156D1B"/>
    <w:rsid w:val="00156F04"/>
    <w:rsid w:val="001602B0"/>
    <w:rsid w:val="00162454"/>
    <w:rsid w:val="00164EC5"/>
    <w:rsid w:val="00170EA3"/>
    <w:rsid w:val="00173A85"/>
    <w:rsid w:val="00175A7A"/>
    <w:rsid w:val="00175AE2"/>
    <w:rsid w:val="00175CB3"/>
    <w:rsid w:val="00176ECB"/>
    <w:rsid w:val="00177318"/>
    <w:rsid w:val="0017731D"/>
    <w:rsid w:val="00181126"/>
    <w:rsid w:val="001827D3"/>
    <w:rsid w:val="00192495"/>
    <w:rsid w:val="00193628"/>
    <w:rsid w:val="0019402C"/>
    <w:rsid w:val="001A07F3"/>
    <w:rsid w:val="001A185B"/>
    <w:rsid w:val="001A2911"/>
    <w:rsid w:val="001B3AED"/>
    <w:rsid w:val="001B7889"/>
    <w:rsid w:val="001C4F9E"/>
    <w:rsid w:val="001D032F"/>
    <w:rsid w:val="001D25D0"/>
    <w:rsid w:val="001D4AD1"/>
    <w:rsid w:val="001D544B"/>
    <w:rsid w:val="001D59DB"/>
    <w:rsid w:val="001D6B70"/>
    <w:rsid w:val="001E1E7C"/>
    <w:rsid w:val="001E3371"/>
    <w:rsid w:val="001E5AF5"/>
    <w:rsid w:val="001E6DE2"/>
    <w:rsid w:val="001F05A4"/>
    <w:rsid w:val="001F1088"/>
    <w:rsid w:val="001F1D2D"/>
    <w:rsid w:val="001F2A7F"/>
    <w:rsid w:val="001F2E26"/>
    <w:rsid w:val="001F31EE"/>
    <w:rsid w:val="001F3CF3"/>
    <w:rsid w:val="002030AB"/>
    <w:rsid w:val="00205E15"/>
    <w:rsid w:val="00212FE5"/>
    <w:rsid w:val="00214617"/>
    <w:rsid w:val="00216EA9"/>
    <w:rsid w:val="002200BF"/>
    <w:rsid w:val="002221A6"/>
    <w:rsid w:val="002255CF"/>
    <w:rsid w:val="00227447"/>
    <w:rsid w:val="002301F9"/>
    <w:rsid w:val="00231D53"/>
    <w:rsid w:val="00236E6F"/>
    <w:rsid w:val="00240BF7"/>
    <w:rsid w:val="002411D0"/>
    <w:rsid w:val="002432E9"/>
    <w:rsid w:val="0024512F"/>
    <w:rsid w:val="00250862"/>
    <w:rsid w:val="00254F62"/>
    <w:rsid w:val="002551D0"/>
    <w:rsid w:val="002556B0"/>
    <w:rsid w:val="00255A62"/>
    <w:rsid w:val="00255D14"/>
    <w:rsid w:val="00261AB2"/>
    <w:rsid w:val="00262101"/>
    <w:rsid w:val="002654F7"/>
    <w:rsid w:val="0027053E"/>
    <w:rsid w:val="00271B41"/>
    <w:rsid w:val="002734E2"/>
    <w:rsid w:val="002756EE"/>
    <w:rsid w:val="00275A14"/>
    <w:rsid w:val="0028023F"/>
    <w:rsid w:val="00284B4C"/>
    <w:rsid w:val="00284FF9"/>
    <w:rsid w:val="00285EA2"/>
    <w:rsid w:val="00286E3F"/>
    <w:rsid w:val="00293684"/>
    <w:rsid w:val="0029422F"/>
    <w:rsid w:val="00294827"/>
    <w:rsid w:val="002A1077"/>
    <w:rsid w:val="002A1479"/>
    <w:rsid w:val="002A22C1"/>
    <w:rsid w:val="002A6E4C"/>
    <w:rsid w:val="002B1342"/>
    <w:rsid w:val="002B2210"/>
    <w:rsid w:val="002B47AA"/>
    <w:rsid w:val="002B556D"/>
    <w:rsid w:val="002B5BF9"/>
    <w:rsid w:val="002B7B94"/>
    <w:rsid w:val="002B7EAB"/>
    <w:rsid w:val="002C2AD7"/>
    <w:rsid w:val="002C4293"/>
    <w:rsid w:val="002C54D2"/>
    <w:rsid w:val="002C6CC2"/>
    <w:rsid w:val="002D6D61"/>
    <w:rsid w:val="002E46B1"/>
    <w:rsid w:val="002E4BDD"/>
    <w:rsid w:val="002E58E4"/>
    <w:rsid w:val="002E5B42"/>
    <w:rsid w:val="002E5CF1"/>
    <w:rsid w:val="002E5FDF"/>
    <w:rsid w:val="002E7845"/>
    <w:rsid w:val="002F1BAE"/>
    <w:rsid w:val="002F24C3"/>
    <w:rsid w:val="002F6D7F"/>
    <w:rsid w:val="003036D9"/>
    <w:rsid w:val="00304CCB"/>
    <w:rsid w:val="003063E3"/>
    <w:rsid w:val="003105B6"/>
    <w:rsid w:val="00312543"/>
    <w:rsid w:val="003146C0"/>
    <w:rsid w:val="00314A9D"/>
    <w:rsid w:val="003169BE"/>
    <w:rsid w:val="003174CA"/>
    <w:rsid w:val="00317DB0"/>
    <w:rsid w:val="00321079"/>
    <w:rsid w:val="0032320E"/>
    <w:rsid w:val="00324171"/>
    <w:rsid w:val="0032503C"/>
    <w:rsid w:val="003250B6"/>
    <w:rsid w:val="00332DE0"/>
    <w:rsid w:val="00333539"/>
    <w:rsid w:val="00334F75"/>
    <w:rsid w:val="00340E4D"/>
    <w:rsid w:val="00343744"/>
    <w:rsid w:val="003450BE"/>
    <w:rsid w:val="003461C5"/>
    <w:rsid w:val="00346698"/>
    <w:rsid w:val="00347B31"/>
    <w:rsid w:val="00352B97"/>
    <w:rsid w:val="003553F9"/>
    <w:rsid w:val="00356E81"/>
    <w:rsid w:val="003750C1"/>
    <w:rsid w:val="003774AB"/>
    <w:rsid w:val="00381E8F"/>
    <w:rsid w:val="003825A3"/>
    <w:rsid w:val="00382A1D"/>
    <w:rsid w:val="003835A0"/>
    <w:rsid w:val="003835D3"/>
    <w:rsid w:val="00384933"/>
    <w:rsid w:val="00385A00"/>
    <w:rsid w:val="003910A6"/>
    <w:rsid w:val="00394053"/>
    <w:rsid w:val="003941CA"/>
    <w:rsid w:val="00395A05"/>
    <w:rsid w:val="003A2C71"/>
    <w:rsid w:val="003A6192"/>
    <w:rsid w:val="003B1340"/>
    <w:rsid w:val="003B5C71"/>
    <w:rsid w:val="003B61A7"/>
    <w:rsid w:val="003C1129"/>
    <w:rsid w:val="003C2DEB"/>
    <w:rsid w:val="003C2F96"/>
    <w:rsid w:val="003C6C88"/>
    <w:rsid w:val="003C6FBB"/>
    <w:rsid w:val="003D0D73"/>
    <w:rsid w:val="003D0DED"/>
    <w:rsid w:val="003D372E"/>
    <w:rsid w:val="003D4485"/>
    <w:rsid w:val="003D4E7C"/>
    <w:rsid w:val="003D5597"/>
    <w:rsid w:val="003D561A"/>
    <w:rsid w:val="003E246E"/>
    <w:rsid w:val="003F3338"/>
    <w:rsid w:val="003F3A4C"/>
    <w:rsid w:val="003F68DA"/>
    <w:rsid w:val="00400E5B"/>
    <w:rsid w:val="00412D42"/>
    <w:rsid w:val="0041320D"/>
    <w:rsid w:val="0041554A"/>
    <w:rsid w:val="004179E1"/>
    <w:rsid w:val="00420B46"/>
    <w:rsid w:val="00420D57"/>
    <w:rsid w:val="00422ABC"/>
    <w:rsid w:val="00426812"/>
    <w:rsid w:val="00427482"/>
    <w:rsid w:val="00430257"/>
    <w:rsid w:val="0043326A"/>
    <w:rsid w:val="00446DED"/>
    <w:rsid w:val="0045036B"/>
    <w:rsid w:val="0045551B"/>
    <w:rsid w:val="004601BC"/>
    <w:rsid w:val="00460216"/>
    <w:rsid w:val="00460EBE"/>
    <w:rsid w:val="004642F3"/>
    <w:rsid w:val="0046559D"/>
    <w:rsid w:val="00466B4E"/>
    <w:rsid w:val="0046733A"/>
    <w:rsid w:val="004702E9"/>
    <w:rsid w:val="00474D40"/>
    <w:rsid w:val="00477E83"/>
    <w:rsid w:val="00480646"/>
    <w:rsid w:val="00480D85"/>
    <w:rsid w:val="00481084"/>
    <w:rsid w:val="004862E6"/>
    <w:rsid w:val="00491316"/>
    <w:rsid w:val="004922D2"/>
    <w:rsid w:val="00492AF3"/>
    <w:rsid w:val="00492AFF"/>
    <w:rsid w:val="00493B4E"/>
    <w:rsid w:val="00496A38"/>
    <w:rsid w:val="00497657"/>
    <w:rsid w:val="004A3D22"/>
    <w:rsid w:val="004B1120"/>
    <w:rsid w:val="004B312E"/>
    <w:rsid w:val="004B45E8"/>
    <w:rsid w:val="004B46E4"/>
    <w:rsid w:val="004C0E37"/>
    <w:rsid w:val="004C1794"/>
    <w:rsid w:val="004C54DA"/>
    <w:rsid w:val="004C6351"/>
    <w:rsid w:val="004C6424"/>
    <w:rsid w:val="004C6FC0"/>
    <w:rsid w:val="004C7B99"/>
    <w:rsid w:val="004D23DB"/>
    <w:rsid w:val="004D5032"/>
    <w:rsid w:val="004D7C90"/>
    <w:rsid w:val="004E33FE"/>
    <w:rsid w:val="004E49D7"/>
    <w:rsid w:val="004E63EF"/>
    <w:rsid w:val="004F1DCD"/>
    <w:rsid w:val="004F2525"/>
    <w:rsid w:val="004F7B42"/>
    <w:rsid w:val="005013B4"/>
    <w:rsid w:val="0050210B"/>
    <w:rsid w:val="00504566"/>
    <w:rsid w:val="005049BB"/>
    <w:rsid w:val="005105AD"/>
    <w:rsid w:val="005120D9"/>
    <w:rsid w:val="00512F00"/>
    <w:rsid w:val="00516CEE"/>
    <w:rsid w:val="005213C6"/>
    <w:rsid w:val="00521C4B"/>
    <w:rsid w:val="00527F12"/>
    <w:rsid w:val="00530AF8"/>
    <w:rsid w:val="00534422"/>
    <w:rsid w:val="005432E3"/>
    <w:rsid w:val="0054423D"/>
    <w:rsid w:val="00544B69"/>
    <w:rsid w:val="0054716B"/>
    <w:rsid w:val="0055278D"/>
    <w:rsid w:val="00553E40"/>
    <w:rsid w:val="00554DD1"/>
    <w:rsid w:val="0055518D"/>
    <w:rsid w:val="00557D08"/>
    <w:rsid w:val="0056202D"/>
    <w:rsid w:val="005659A7"/>
    <w:rsid w:val="005710A5"/>
    <w:rsid w:val="005762BE"/>
    <w:rsid w:val="0057721C"/>
    <w:rsid w:val="00581CC9"/>
    <w:rsid w:val="0058300C"/>
    <w:rsid w:val="00583B8F"/>
    <w:rsid w:val="005863D5"/>
    <w:rsid w:val="005866D9"/>
    <w:rsid w:val="00586785"/>
    <w:rsid w:val="005921C8"/>
    <w:rsid w:val="005936C1"/>
    <w:rsid w:val="00594788"/>
    <w:rsid w:val="005965C5"/>
    <w:rsid w:val="005A3055"/>
    <w:rsid w:val="005A5BF9"/>
    <w:rsid w:val="005A61AD"/>
    <w:rsid w:val="005A7BC3"/>
    <w:rsid w:val="005B11A4"/>
    <w:rsid w:val="005B289D"/>
    <w:rsid w:val="005B4669"/>
    <w:rsid w:val="005C3A40"/>
    <w:rsid w:val="005C549D"/>
    <w:rsid w:val="005D0596"/>
    <w:rsid w:val="005D07A2"/>
    <w:rsid w:val="005D6DF7"/>
    <w:rsid w:val="005E29AE"/>
    <w:rsid w:val="006007D5"/>
    <w:rsid w:val="00600F63"/>
    <w:rsid w:val="0060396D"/>
    <w:rsid w:val="00603C00"/>
    <w:rsid w:val="0060537A"/>
    <w:rsid w:val="00605697"/>
    <w:rsid w:val="006063F2"/>
    <w:rsid w:val="0060680B"/>
    <w:rsid w:val="006161C1"/>
    <w:rsid w:val="00622FA9"/>
    <w:rsid w:val="0063024F"/>
    <w:rsid w:val="006302DA"/>
    <w:rsid w:val="00633BB6"/>
    <w:rsid w:val="00635EFE"/>
    <w:rsid w:val="00643750"/>
    <w:rsid w:val="00643C84"/>
    <w:rsid w:val="00646963"/>
    <w:rsid w:val="006475EC"/>
    <w:rsid w:val="00651781"/>
    <w:rsid w:val="00653539"/>
    <w:rsid w:val="0065470A"/>
    <w:rsid w:val="006550D7"/>
    <w:rsid w:val="0065662B"/>
    <w:rsid w:val="00657DF1"/>
    <w:rsid w:val="006636D0"/>
    <w:rsid w:val="00667DA2"/>
    <w:rsid w:val="0067264D"/>
    <w:rsid w:val="00675DC3"/>
    <w:rsid w:val="006762DE"/>
    <w:rsid w:val="00681C29"/>
    <w:rsid w:val="006822F6"/>
    <w:rsid w:val="00683C16"/>
    <w:rsid w:val="006847E4"/>
    <w:rsid w:val="00686279"/>
    <w:rsid w:val="0069465E"/>
    <w:rsid w:val="00695216"/>
    <w:rsid w:val="006A19F7"/>
    <w:rsid w:val="006A3094"/>
    <w:rsid w:val="006B0CE2"/>
    <w:rsid w:val="006B174C"/>
    <w:rsid w:val="006B24BB"/>
    <w:rsid w:val="006B3E12"/>
    <w:rsid w:val="006B4F0E"/>
    <w:rsid w:val="006C081B"/>
    <w:rsid w:val="006C1F42"/>
    <w:rsid w:val="006C6D08"/>
    <w:rsid w:val="006C7A1D"/>
    <w:rsid w:val="006D1FE8"/>
    <w:rsid w:val="006D261A"/>
    <w:rsid w:val="006D6561"/>
    <w:rsid w:val="006D6820"/>
    <w:rsid w:val="006E0614"/>
    <w:rsid w:val="006E1ED5"/>
    <w:rsid w:val="006E49FB"/>
    <w:rsid w:val="006E52FE"/>
    <w:rsid w:val="006E61B0"/>
    <w:rsid w:val="006F04F3"/>
    <w:rsid w:val="006F0C42"/>
    <w:rsid w:val="006F6005"/>
    <w:rsid w:val="006F6105"/>
    <w:rsid w:val="006F64A2"/>
    <w:rsid w:val="00700632"/>
    <w:rsid w:val="00700721"/>
    <w:rsid w:val="007016B0"/>
    <w:rsid w:val="00704AD6"/>
    <w:rsid w:val="00705FFB"/>
    <w:rsid w:val="0071108B"/>
    <w:rsid w:val="00711958"/>
    <w:rsid w:val="00711F18"/>
    <w:rsid w:val="007170C7"/>
    <w:rsid w:val="00717834"/>
    <w:rsid w:val="00720883"/>
    <w:rsid w:val="007229A6"/>
    <w:rsid w:val="007240E5"/>
    <w:rsid w:val="007272FD"/>
    <w:rsid w:val="007302E1"/>
    <w:rsid w:val="0073042F"/>
    <w:rsid w:val="00731368"/>
    <w:rsid w:val="00734096"/>
    <w:rsid w:val="007357FF"/>
    <w:rsid w:val="00736328"/>
    <w:rsid w:val="00740867"/>
    <w:rsid w:val="00741596"/>
    <w:rsid w:val="00742F37"/>
    <w:rsid w:val="00743EC6"/>
    <w:rsid w:val="00744E34"/>
    <w:rsid w:val="00746147"/>
    <w:rsid w:val="0075076C"/>
    <w:rsid w:val="0075147C"/>
    <w:rsid w:val="00752E52"/>
    <w:rsid w:val="00761D3A"/>
    <w:rsid w:val="00763EF1"/>
    <w:rsid w:val="00765966"/>
    <w:rsid w:val="007757B2"/>
    <w:rsid w:val="00781C34"/>
    <w:rsid w:val="007826E4"/>
    <w:rsid w:val="00782A73"/>
    <w:rsid w:val="007831D0"/>
    <w:rsid w:val="0078429E"/>
    <w:rsid w:val="00785341"/>
    <w:rsid w:val="007858C2"/>
    <w:rsid w:val="00785E30"/>
    <w:rsid w:val="007870A7"/>
    <w:rsid w:val="0079272A"/>
    <w:rsid w:val="0079306D"/>
    <w:rsid w:val="007A3776"/>
    <w:rsid w:val="007A470B"/>
    <w:rsid w:val="007A4DF1"/>
    <w:rsid w:val="007A5C11"/>
    <w:rsid w:val="007B2B85"/>
    <w:rsid w:val="007B3251"/>
    <w:rsid w:val="007B3CD8"/>
    <w:rsid w:val="007B458B"/>
    <w:rsid w:val="007B6E6F"/>
    <w:rsid w:val="007D056A"/>
    <w:rsid w:val="007D19FD"/>
    <w:rsid w:val="007D5004"/>
    <w:rsid w:val="007D5C97"/>
    <w:rsid w:val="007D6A5D"/>
    <w:rsid w:val="007E02E8"/>
    <w:rsid w:val="007E14B4"/>
    <w:rsid w:val="007E14F3"/>
    <w:rsid w:val="007E1EC1"/>
    <w:rsid w:val="007E2AAF"/>
    <w:rsid w:val="007E3A01"/>
    <w:rsid w:val="007E7F8D"/>
    <w:rsid w:val="007F1377"/>
    <w:rsid w:val="007F1B7A"/>
    <w:rsid w:val="008034BF"/>
    <w:rsid w:val="008043C8"/>
    <w:rsid w:val="00804885"/>
    <w:rsid w:val="008062D7"/>
    <w:rsid w:val="008150E9"/>
    <w:rsid w:val="00820DF2"/>
    <w:rsid w:val="00820E08"/>
    <w:rsid w:val="00824568"/>
    <w:rsid w:val="00824C46"/>
    <w:rsid w:val="00824D17"/>
    <w:rsid w:val="00825C87"/>
    <w:rsid w:val="00826D62"/>
    <w:rsid w:val="00827B21"/>
    <w:rsid w:val="00830789"/>
    <w:rsid w:val="00836826"/>
    <w:rsid w:val="00842F5E"/>
    <w:rsid w:val="008442D8"/>
    <w:rsid w:val="0084533B"/>
    <w:rsid w:val="00846FFB"/>
    <w:rsid w:val="008474B7"/>
    <w:rsid w:val="008534CE"/>
    <w:rsid w:val="00853E74"/>
    <w:rsid w:val="00853F8E"/>
    <w:rsid w:val="0085466D"/>
    <w:rsid w:val="008549AE"/>
    <w:rsid w:val="00857071"/>
    <w:rsid w:val="00857516"/>
    <w:rsid w:val="00862355"/>
    <w:rsid w:val="008633C9"/>
    <w:rsid w:val="00864A18"/>
    <w:rsid w:val="008661FA"/>
    <w:rsid w:val="00874001"/>
    <w:rsid w:val="00874F7B"/>
    <w:rsid w:val="008756AF"/>
    <w:rsid w:val="008761A7"/>
    <w:rsid w:val="00880449"/>
    <w:rsid w:val="00881262"/>
    <w:rsid w:val="00883114"/>
    <w:rsid w:val="00896489"/>
    <w:rsid w:val="00896638"/>
    <w:rsid w:val="008A3918"/>
    <w:rsid w:val="008A5E4F"/>
    <w:rsid w:val="008A74F5"/>
    <w:rsid w:val="008B02B8"/>
    <w:rsid w:val="008B64E2"/>
    <w:rsid w:val="008C21A0"/>
    <w:rsid w:val="008C3F71"/>
    <w:rsid w:val="008C4E3C"/>
    <w:rsid w:val="008D01F4"/>
    <w:rsid w:val="008D118E"/>
    <w:rsid w:val="008D6C81"/>
    <w:rsid w:val="008D6E2F"/>
    <w:rsid w:val="008D7951"/>
    <w:rsid w:val="008E0F76"/>
    <w:rsid w:val="008E33F4"/>
    <w:rsid w:val="008E5131"/>
    <w:rsid w:val="008E5244"/>
    <w:rsid w:val="008E74E0"/>
    <w:rsid w:val="008F00F4"/>
    <w:rsid w:val="008F1738"/>
    <w:rsid w:val="008F363D"/>
    <w:rsid w:val="008F4E2B"/>
    <w:rsid w:val="009024DA"/>
    <w:rsid w:val="00905F88"/>
    <w:rsid w:val="00906662"/>
    <w:rsid w:val="00906F77"/>
    <w:rsid w:val="00915E64"/>
    <w:rsid w:val="009168FC"/>
    <w:rsid w:val="00921414"/>
    <w:rsid w:val="00921CA4"/>
    <w:rsid w:val="00922919"/>
    <w:rsid w:val="00926910"/>
    <w:rsid w:val="00927011"/>
    <w:rsid w:val="00931E17"/>
    <w:rsid w:val="009321DC"/>
    <w:rsid w:val="00932EC6"/>
    <w:rsid w:val="00935678"/>
    <w:rsid w:val="00935E1F"/>
    <w:rsid w:val="00940579"/>
    <w:rsid w:val="00940BBC"/>
    <w:rsid w:val="00942024"/>
    <w:rsid w:val="009535B7"/>
    <w:rsid w:val="009612C4"/>
    <w:rsid w:val="00964A6C"/>
    <w:rsid w:val="00965664"/>
    <w:rsid w:val="00966596"/>
    <w:rsid w:val="0097092E"/>
    <w:rsid w:val="00973D75"/>
    <w:rsid w:val="0097513F"/>
    <w:rsid w:val="00982341"/>
    <w:rsid w:val="00982671"/>
    <w:rsid w:val="00982FC7"/>
    <w:rsid w:val="0098407E"/>
    <w:rsid w:val="00985302"/>
    <w:rsid w:val="00985B67"/>
    <w:rsid w:val="00986684"/>
    <w:rsid w:val="00986803"/>
    <w:rsid w:val="00987901"/>
    <w:rsid w:val="009931E3"/>
    <w:rsid w:val="009937E9"/>
    <w:rsid w:val="009A49F2"/>
    <w:rsid w:val="009A5322"/>
    <w:rsid w:val="009A69E4"/>
    <w:rsid w:val="009B0752"/>
    <w:rsid w:val="009B0B97"/>
    <w:rsid w:val="009B22AB"/>
    <w:rsid w:val="009B47BF"/>
    <w:rsid w:val="009B5518"/>
    <w:rsid w:val="009B67EB"/>
    <w:rsid w:val="009C0652"/>
    <w:rsid w:val="009C06DF"/>
    <w:rsid w:val="009C0AA2"/>
    <w:rsid w:val="009C3EDA"/>
    <w:rsid w:val="009C636E"/>
    <w:rsid w:val="009C65CB"/>
    <w:rsid w:val="009C7604"/>
    <w:rsid w:val="009C7E44"/>
    <w:rsid w:val="009D0453"/>
    <w:rsid w:val="009D4459"/>
    <w:rsid w:val="009D51CD"/>
    <w:rsid w:val="009D74D6"/>
    <w:rsid w:val="009E425A"/>
    <w:rsid w:val="009E5185"/>
    <w:rsid w:val="009E64A7"/>
    <w:rsid w:val="009E78F0"/>
    <w:rsid w:val="009F6AC0"/>
    <w:rsid w:val="00A01B9E"/>
    <w:rsid w:val="00A0221A"/>
    <w:rsid w:val="00A02D1C"/>
    <w:rsid w:val="00A043F2"/>
    <w:rsid w:val="00A04804"/>
    <w:rsid w:val="00A073D2"/>
    <w:rsid w:val="00A14A4C"/>
    <w:rsid w:val="00A15457"/>
    <w:rsid w:val="00A212DF"/>
    <w:rsid w:val="00A25171"/>
    <w:rsid w:val="00A25E28"/>
    <w:rsid w:val="00A2741D"/>
    <w:rsid w:val="00A32126"/>
    <w:rsid w:val="00A3386F"/>
    <w:rsid w:val="00A41423"/>
    <w:rsid w:val="00A41603"/>
    <w:rsid w:val="00A433A2"/>
    <w:rsid w:val="00A444EE"/>
    <w:rsid w:val="00A47D1F"/>
    <w:rsid w:val="00A578CA"/>
    <w:rsid w:val="00A61332"/>
    <w:rsid w:val="00A651B6"/>
    <w:rsid w:val="00A66920"/>
    <w:rsid w:val="00A732A6"/>
    <w:rsid w:val="00A757D1"/>
    <w:rsid w:val="00A75D97"/>
    <w:rsid w:val="00A76A03"/>
    <w:rsid w:val="00A77F88"/>
    <w:rsid w:val="00A80A31"/>
    <w:rsid w:val="00A80F40"/>
    <w:rsid w:val="00A81EFD"/>
    <w:rsid w:val="00A82A2C"/>
    <w:rsid w:val="00A9179E"/>
    <w:rsid w:val="00A922BC"/>
    <w:rsid w:val="00A97A38"/>
    <w:rsid w:val="00AA0412"/>
    <w:rsid w:val="00AA09F3"/>
    <w:rsid w:val="00AA1A98"/>
    <w:rsid w:val="00AB31CA"/>
    <w:rsid w:val="00AB7777"/>
    <w:rsid w:val="00AB7DB2"/>
    <w:rsid w:val="00AC08FA"/>
    <w:rsid w:val="00AC27A0"/>
    <w:rsid w:val="00AC3C4A"/>
    <w:rsid w:val="00AC4FE1"/>
    <w:rsid w:val="00AC548B"/>
    <w:rsid w:val="00AC7A8B"/>
    <w:rsid w:val="00AD19CC"/>
    <w:rsid w:val="00AD1D67"/>
    <w:rsid w:val="00AD667B"/>
    <w:rsid w:val="00AE0E95"/>
    <w:rsid w:val="00AE5309"/>
    <w:rsid w:val="00AE75AA"/>
    <w:rsid w:val="00AF23B9"/>
    <w:rsid w:val="00AF4878"/>
    <w:rsid w:val="00AF5384"/>
    <w:rsid w:val="00AF7C7B"/>
    <w:rsid w:val="00B00150"/>
    <w:rsid w:val="00B0093E"/>
    <w:rsid w:val="00B01590"/>
    <w:rsid w:val="00B0327F"/>
    <w:rsid w:val="00B05A25"/>
    <w:rsid w:val="00B06380"/>
    <w:rsid w:val="00B0681B"/>
    <w:rsid w:val="00B127B8"/>
    <w:rsid w:val="00B20274"/>
    <w:rsid w:val="00B205B1"/>
    <w:rsid w:val="00B271AB"/>
    <w:rsid w:val="00B27858"/>
    <w:rsid w:val="00B327D1"/>
    <w:rsid w:val="00B34D44"/>
    <w:rsid w:val="00B36D8D"/>
    <w:rsid w:val="00B40E22"/>
    <w:rsid w:val="00B46B70"/>
    <w:rsid w:val="00B576EA"/>
    <w:rsid w:val="00B57D97"/>
    <w:rsid w:val="00B62F2E"/>
    <w:rsid w:val="00B644A1"/>
    <w:rsid w:val="00B651D9"/>
    <w:rsid w:val="00B66C99"/>
    <w:rsid w:val="00B6706E"/>
    <w:rsid w:val="00B747CF"/>
    <w:rsid w:val="00B751E1"/>
    <w:rsid w:val="00B7564E"/>
    <w:rsid w:val="00B75B22"/>
    <w:rsid w:val="00B837E7"/>
    <w:rsid w:val="00B838D3"/>
    <w:rsid w:val="00B84B13"/>
    <w:rsid w:val="00B85E73"/>
    <w:rsid w:val="00B85F79"/>
    <w:rsid w:val="00B86586"/>
    <w:rsid w:val="00B87F12"/>
    <w:rsid w:val="00B90346"/>
    <w:rsid w:val="00B9065A"/>
    <w:rsid w:val="00B942C7"/>
    <w:rsid w:val="00B94E2C"/>
    <w:rsid w:val="00B95DFC"/>
    <w:rsid w:val="00B967B3"/>
    <w:rsid w:val="00BA1FC5"/>
    <w:rsid w:val="00BA5A6C"/>
    <w:rsid w:val="00BA6338"/>
    <w:rsid w:val="00BA76F7"/>
    <w:rsid w:val="00BB1C3A"/>
    <w:rsid w:val="00BB64E8"/>
    <w:rsid w:val="00BB77E3"/>
    <w:rsid w:val="00BB7C89"/>
    <w:rsid w:val="00BC3457"/>
    <w:rsid w:val="00BC598F"/>
    <w:rsid w:val="00BC714A"/>
    <w:rsid w:val="00BD1F06"/>
    <w:rsid w:val="00BD283D"/>
    <w:rsid w:val="00BD4C6E"/>
    <w:rsid w:val="00BD59B8"/>
    <w:rsid w:val="00BE12F4"/>
    <w:rsid w:val="00BE4258"/>
    <w:rsid w:val="00BE75F4"/>
    <w:rsid w:val="00BF359C"/>
    <w:rsid w:val="00BF41C7"/>
    <w:rsid w:val="00BF6AF6"/>
    <w:rsid w:val="00BF7897"/>
    <w:rsid w:val="00BF7A73"/>
    <w:rsid w:val="00BF7D95"/>
    <w:rsid w:val="00C00B56"/>
    <w:rsid w:val="00C01CAA"/>
    <w:rsid w:val="00C03B5C"/>
    <w:rsid w:val="00C106D6"/>
    <w:rsid w:val="00C16396"/>
    <w:rsid w:val="00C21DEB"/>
    <w:rsid w:val="00C22775"/>
    <w:rsid w:val="00C252CE"/>
    <w:rsid w:val="00C27175"/>
    <w:rsid w:val="00C31656"/>
    <w:rsid w:val="00C342E2"/>
    <w:rsid w:val="00C34377"/>
    <w:rsid w:val="00C35BEF"/>
    <w:rsid w:val="00C36F01"/>
    <w:rsid w:val="00C37582"/>
    <w:rsid w:val="00C3792C"/>
    <w:rsid w:val="00C41014"/>
    <w:rsid w:val="00C43743"/>
    <w:rsid w:val="00C437F7"/>
    <w:rsid w:val="00C43989"/>
    <w:rsid w:val="00C47DDE"/>
    <w:rsid w:val="00C50422"/>
    <w:rsid w:val="00C512D1"/>
    <w:rsid w:val="00C51827"/>
    <w:rsid w:val="00C52716"/>
    <w:rsid w:val="00C52F56"/>
    <w:rsid w:val="00C53226"/>
    <w:rsid w:val="00C534DB"/>
    <w:rsid w:val="00C55A1C"/>
    <w:rsid w:val="00C56DFE"/>
    <w:rsid w:val="00C60655"/>
    <w:rsid w:val="00C66502"/>
    <w:rsid w:val="00C679AC"/>
    <w:rsid w:val="00C67C5B"/>
    <w:rsid w:val="00C70037"/>
    <w:rsid w:val="00C706EA"/>
    <w:rsid w:val="00C708DE"/>
    <w:rsid w:val="00C747F1"/>
    <w:rsid w:val="00C8166E"/>
    <w:rsid w:val="00C84A11"/>
    <w:rsid w:val="00C857BC"/>
    <w:rsid w:val="00C8727C"/>
    <w:rsid w:val="00C90D9C"/>
    <w:rsid w:val="00C9709D"/>
    <w:rsid w:val="00C97D1E"/>
    <w:rsid w:val="00CA1386"/>
    <w:rsid w:val="00CA25C7"/>
    <w:rsid w:val="00CA2DDA"/>
    <w:rsid w:val="00CA44FD"/>
    <w:rsid w:val="00CA5322"/>
    <w:rsid w:val="00CA5C55"/>
    <w:rsid w:val="00CA5DBD"/>
    <w:rsid w:val="00CA69B7"/>
    <w:rsid w:val="00CB1873"/>
    <w:rsid w:val="00CB2DA8"/>
    <w:rsid w:val="00CB6F91"/>
    <w:rsid w:val="00CB7645"/>
    <w:rsid w:val="00CC230C"/>
    <w:rsid w:val="00CC3A84"/>
    <w:rsid w:val="00CC4863"/>
    <w:rsid w:val="00CC5955"/>
    <w:rsid w:val="00CC67CB"/>
    <w:rsid w:val="00CC7502"/>
    <w:rsid w:val="00CD3C59"/>
    <w:rsid w:val="00CD7653"/>
    <w:rsid w:val="00CD7EE3"/>
    <w:rsid w:val="00CE236E"/>
    <w:rsid w:val="00CE2792"/>
    <w:rsid w:val="00CE2BCA"/>
    <w:rsid w:val="00CE5CD6"/>
    <w:rsid w:val="00CE6843"/>
    <w:rsid w:val="00CF0362"/>
    <w:rsid w:val="00CF2F0A"/>
    <w:rsid w:val="00CF4372"/>
    <w:rsid w:val="00CF571A"/>
    <w:rsid w:val="00CF6C9A"/>
    <w:rsid w:val="00CF7224"/>
    <w:rsid w:val="00D00392"/>
    <w:rsid w:val="00D00923"/>
    <w:rsid w:val="00D0240E"/>
    <w:rsid w:val="00D135E8"/>
    <w:rsid w:val="00D163BA"/>
    <w:rsid w:val="00D165BA"/>
    <w:rsid w:val="00D23D79"/>
    <w:rsid w:val="00D2570C"/>
    <w:rsid w:val="00D2771B"/>
    <w:rsid w:val="00D315F4"/>
    <w:rsid w:val="00D32551"/>
    <w:rsid w:val="00D35B6E"/>
    <w:rsid w:val="00D3619E"/>
    <w:rsid w:val="00D37221"/>
    <w:rsid w:val="00D43A64"/>
    <w:rsid w:val="00D44B98"/>
    <w:rsid w:val="00D524E5"/>
    <w:rsid w:val="00D56BAA"/>
    <w:rsid w:val="00D57576"/>
    <w:rsid w:val="00D61C16"/>
    <w:rsid w:val="00D6595C"/>
    <w:rsid w:val="00D70FFA"/>
    <w:rsid w:val="00D729F0"/>
    <w:rsid w:val="00D736A3"/>
    <w:rsid w:val="00D73CC5"/>
    <w:rsid w:val="00D763D1"/>
    <w:rsid w:val="00D801F8"/>
    <w:rsid w:val="00D8294D"/>
    <w:rsid w:val="00D84891"/>
    <w:rsid w:val="00D85312"/>
    <w:rsid w:val="00D86D8C"/>
    <w:rsid w:val="00D9429D"/>
    <w:rsid w:val="00D94788"/>
    <w:rsid w:val="00D97E2C"/>
    <w:rsid w:val="00DA106F"/>
    <w:rsid w:val="00DB19F5"/>
    <w:rsid w:val="00DB2AB0"/>
    <w:rsid w:val="00DB3429"/>
    <w:rsid w:val="00DC4050"/>
    <w:rsid w:val="00DC7626"/>
    <w:rsid w:val="00DC7D25"/>
    <w:rsid w:val="00DD0CE4"/>
    <w:rsid w:val="00DD29F0"/>
    <w:rsid w:val="00DD3385"/>
    <w:rsid w:val="00DE0AA0"/>
    <w:rsid w:val="00DE29F3"/>
    <w:rsid w:val="00DF2C0C"/>
    <w:rsid w:val="00DF3B65"/>
    <w:rsid w:val="00DF4F4B"/>
    <w:rsid w:val="00E00DD7"/>
    <w:rsid w:val="00E06A21"/>
    <w:rsid w:val="00E07314"/>
    <w:rsid w:val="00E13DD4"/>
    <w:rsid w:val="00E15D54"/>
    <w:rsid w:val="00E175C6"/>
    <w:rsid w:val="00E17FE7"/>
    <w:rsid w:val="00E20748"/>
    <w:rsid w:val="00E25639"/>
    <w:rsid w:val="00E27A42"/>
    <w:rsid w:val="00E30497"/>
    <w:rsid w:val="00E363A3"/>
    <w:rsid w:val="00E404A8"/>
    <w:rsid w:val="00E42B3B"/>
    <w:rsid w:val="00E44319"/>
    <w:rsid w:val="00E44B31"/>
    <w:rsid w:val="00E468CD"/>
    <w:rsid w:val="00E50CA7"/>
    <w:rsid w:val="00E51544"/>
    <w:rsid w:val="00E52132"/>
    <w:rsid w:val="00E533F2"/>
    <w:rsid w:val="00E55138"/>
    <w:rsid w:val="00E60B8C"/>
    <w:rsid w:val="00E61244"/>
    <w:rsid w:val="00E6156E"/>
    <w:rsid w:val="00E63530"/>
    <w:rsid w:val="00E65691"/>
    <w:rsid w:val="00E66D8A"/>
    <w:rsid w:val="00E707FF"/>
    <w:rsid w:val="00E71981"/>
    <w:rsid w:val="00E838C7"/>
    <w:rsid w:val="00E85BD8"/>
    <w:rsid w:val="00E9023A"/>
    <w:rsid w:val="00E90930"/>
    <w:rsid w:val="00E90A47"/>
    <w:rsid w:val="00E926C5"/>
    <w:rsid w:val="00E93C5D"/>
    <w:rsid w:val="00E95238"/>
    <w:rsid w:val="00E96729"/>
    <w:rsid w:val="00EA3DAC"/>
    <w:rsid w:val="00EA3EA6"/>
    <w:rsid w:val="00EA6B68"/>
    <w:rsid w:val="00EA6D0A"/>
    <w:rsid w:val="00EB1570"/>
    <w:rsid w:val="00EB34D8"/>
    <w:rsid w:val="00EB6C64"/>
    <w:rsid w:val="00EB7157"/>
    <w:rsid w:val="00EC06E3"/>
    <w:rsid w:val="00EC20B5"/>
    <w:rsid w:val="00EC2342"/>
    <w:rsid w:val="00EC2361"/>
    <w:rsid w:val="00EC428F"/>
    <w:rsid w:val="00EC7DA7"/>
    <w:rsid w:val="00ED0F52"/>
    <w:rsid w:val="00ED6AD1"/>
    <w:rsid w:val="00EE5D44"/>
    <w:rsid w:val="00EE60D0"/>
    <w:rsid w:val="00EF17A1"/>
    <w:rsid w:val="00EF5ABA"/>
    <w:rsid w:val="00EF7335"/>
    <w:rsid w:val="00F00444"/>
    <w:rsid w:val="00F036B8"/>
    <w:rsid w:val="00F10B0B"/>
    <w:rsid w:val="00F14E46"/>
    <w:rsid w:val="00F21878"/>
    <w:rsid w:val="00F22ABA"/>
    <w:rsid w:val="00F251E4"/>
    <w:rsid w:val="00F3089E"/>
    <w:rsid w:val="00F31020"/>
    <w:rsid w:val="00F35FD8"/>
    <w:rsid w:val="00F36660"/>
    <w:rsid w:val="00F41F05"/>
    <w:rsid w:val="00F435A5"/>
    <w:rsid w:val="00F4491B"/>
    <w:rsid w:val="00F549FE"/>
    <w:rsid w:val="00F5592C"/>
    <w:rsid w:val="00F6036E"/>
    <w:rsid w:val="00F61D1A"/>
    <w:rsid w:val="00F61EB2"/>
    <w:rsid w:val="00F62E94"/>
    <w:rsid w:val="00F670C1"/>
    <w:rsid w:val="00F72C80"/>
    <w:rsid w:val="00F74FDC"/>
    <w:rsid w:val="00F82989"/>
    <w:rsid w:val="00F83C9A"/>
    <w:rsid w:val="00F84965"/>
    <w:rsid w:val="00F91FB9"/>
    <w:rsid w:val="00F9562A"/>
    <w:rsid w:val="00FA09F0"/>
    <w:rsid w:val="00FA21D0"/>
    <w:rsid w:val="00FA57EF"/>
    <w:rsid w:val="00FB02AC"/>
    <w:rsid w:val="00FB27DF"/>
    <w:rsid w:val="00FB38F3"/>
    <w:rsid w:val="00FB529C"/>
    <w:rsid w:val="00FB5648"/>
    <w:rsid w:val="00FB56CE"/>
    <w:rsid w:val="00FC0FCA"/>
    <w:rsid w:val="00FC219C"/>
    <w:rsid w:val="00FD0E17"/>
    <w:rsid w:val="00FD2D38"/>
    <w:rsid w:val="00FD32AB"/>
    <w:rsid w:val="00FD6448"/>
    <w:rsid w:val="00FD7114"/>
    <w:rsid w:val="00FE2740"/>
    <w:rsid w:val="00FE59B1"/>
    <w:rsid w:val="00FF0D5A"/>
    <w:rsid w:val="00FF0FAC"/>
    <w:rsid w:val="00FF2792"/>
    <w:rsid w:val="00FF3757"/>
    <w:rsid w:val="00FF5E31"/>
    <w:rsid w:val="00FF6B6F"/>
    <w:rsid w:val="00FF73A1"/>
    <w:rsid w:val="00FF78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61D3A"/>
    <w:rPr>
      <w:rFonts w:ascii="Courier 12cpi" w:hAnsi="Courier 12cpi"/>
      <w:u w:val="single"/>
    </w:rPr>
  </w:style>
  <w:style w:type="paragraph" w:styleId="Titolo1">
    <w:name w:val="heading 1"/>
    <w:basedOn w:val="Normale"/>
    <w:next w:val="Normale"/>
    <w:qFormat/>
    <w:rsid w:val="005C549D"/>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986803"/>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semiHidden/>
    <w:unhideWhenUsed/>
    <w:qFormat/>
    <w:rsid w:val="00C03B5C"/>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C03B5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C03B5C"/>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qFormat/>
    <w:rsid w:val="00E0731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986803"/>
    <w:pPr>
      <w:tabs>
        <w:tab w:val="left" w:pos="-3119"/>
      </w:tabs>
      <w:ind w:left="284" w:hanging="284"/>
      <w:jc w:val="both"/>
    </w:pPr>
    <w:rPr>
      <w:rFonts w:ascii="Arial Narrow" w:hAnsi="Arial Narrow"/>
      <w:sz w:val="24"/>
      <w:u w:val="none"/>
    </w:rPr>
  </w:style>
  <w:style w:type="paragraph" w:styleId="Corpodeltesto">
    <w:name w:val="Body Text"/>
    <w:basedOn w:val="Normale"/>
    <w:rsid w:val="00986803"/>
    <w:pPr>
      <w:spacing w:after="120"/>
    </w:pPr>
  </w:style>
  <w:style w:type="paragraph" w:customStyle="1" w:styleId="c1">
    <w:name w:val="c1"/>
    <w:basedOn w:val="Normale"/>
    <w:rsid w:val="00986803"/>
    <w:pPr>
      <w:widowControl w:val="0"/>
      <w:spacing w:line="240" w:lineRule="atLeast"/>
      <w:jc w:val="center"/>
    </w:pPr>
    <w:rPr>
      <w:rFonts w:ascii="Times New Roman" w:hAnsi="Times New Roman"/>
      <w:snapToGrid w:val="0"/>
      <w:sz w:val="24"/>
      <w:u w:val="none"/>
    </w:rPr>
  </w:style>
  <w:style w:type="paragraph" w:styleId="Testofumetto">
    <w:name w:val="Balloon Text"/>
    <w:basedOn w:val="Normale"/>
    <w:semiHidden/>
    <w:rsid w:val="006C6D08"/>
    <w:rPr>
      <w:rFonts w:ascii="Tahoma" w:hAnsi="Tahoma" w:cs="Tahoma"/>
      <w:sz w:val="16"/>
      <w:szCs w:val="16"/>
    </w:rPr>
  </w:style>
  <w:style w:type="paragraph" w:styleId="Corpodeltesto2">
    <w:name w:val="Body Text 2"/>
    <w:basedOn w:val="Normale"/>
    <w:link w:val="Corpodeltesto2Carattere"/>
    <w:rsid w:val="00AE0E95"/>
    <w:pPr>
      <w:spacing w:after="120" w:line="480" w:lineRule="auto"/>
    </w:pPr>
  </w:style>
  <w:style w:type="paragraph" w:customStyle="1" w:styleId="Standard">
    <w:name w:val="Standard"/>
    <w:rsid w:val="00AE0E95"/>
    <w:pPr>
      <w:autoSpaceDE w:val="0"/>
      <w:autoSpaceDN w:val="0"/>
      <w:adjustRightInd w:val="0"/>
    </w:pPr>
    <w:rPr>
      <w:lang w:val="en-US" w:eastAsia="en-US"/>
    </w:rPr>
  </w:style>
  <w:style w:type="paragraph" w:customStyle="1" w:styleId="DOFFNORM">
    <w:name w:val="DOFF_NORM"/>
    <w:basedOn w:val="Normale"/>
    <w:rsid w:val="00031E6F"/>
    <w:pPr>
      <w:tabs>
        <w:tab w:val="left" w:pos="720"/>
        <w:tab w:val="left" w:pos="1440"/>
        <w:tab w:val="left" w:pos="2880"/>
        <w:tab w:val="left" w:pos="3168"/>
        <w:tab w:val="left" w:pos="3456"/>
      </w:tabs>
      <w:ind w:left="2880"/>
      <w:jc w:val="both"/>
    </w:pPr>
    <w:rPr>
      <w:rFonts w:ascii="Arial" w:hAnsi="Arial"/>
      <w:u w:val="none"/>
      <w:lang w:eastAsia="en-US"/>
    </w:rPr>
  </w:style>
  <w:style w:type="paragraph" w:customStyle="1" w:styleId="DOFFPRIM">
    <w:name w:val="DOFF_PRIM"/>
    <w:basedOn w:val="Normale"/>
    <w:next w:val="DOFFNORM"/>
    <w:rsid w:val="00031E6F"/>
    <w:pPr>
      <w:tabs>
        <w:tab w:val="left" w:pos="720"/>
        <w:tab w:val="left" w:pos="1440"/>
        <w:tab w:val="left" w:pos="2880"/>
        <w:tab w:val="left" w:pos="3168"/>
        <w:tab w:val="left" w:pos="3456"/>
      </w:tabs>
      <w:ind w:left="2880" w:hanging="2880"/>
      <w:jc w:val="both"/>
    </w:pPr>
    <w:rPr>
      <w:rFonts w:ascii="Arial" w:hAnsi="Arial"/>
      <w:b/>
      <w:u w:val="none"/>
      <w:lang w:eastAsia="en-US"/>
    </w:rPr>
  </w:style>
  <w:style w:type="table" w:styleId="Grigliatabella">
    <w:name w:val="Table Grid"/>
    <w:basedOn w:val="Tabellanormale"/>
    <w:rsid w:val="00F62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741596"/>
    <w:pPr>
      <w:tabs>
        <w:tab w:val="center" w:pos="4819"/>
        <w:tab w:val="right" w:pos="9638"/>
      </w:tabs>
    </w:pPr>
  </w:style>
  <w:style w:type="paragraph" w:styleId="Pidipagina">
    <w:name w:val="footer"/>
    <w:basedOn w:val="Normale"/>
    <w:rsid w:val="00741596"/>
    <w:pPr>
      <w:tabs>
        <w:tab w:val="center" w:pos="4819"/>
        <w:tab w:val="right" w:pos="9638"/>
      </w:tabs>
    </w:pPr>
  </w:style>
  <w:style w:type="paragraph" w:styleId="Titolo">
    <w:name w:val="Title"/>
    <w:basedOn w:val="Normale"/>
    <w:qFormat/>
    <w:rsid w:val="00741596"/>
    <w:pPr>
      <w:ind w:right="-1"/>
      <w:jc w:val="center"/>
    </w:pPr>
    <w:rPr>
      <w:rFonts w:ascii="Times New Roman" w:hAnsi="Times New Roman"/>
      <w:b/>
      <w:sz w:val="36"/>
      <w:u w:val="none"/>
    </w:rPr>
  </w:style>
  <w:style w:type="character" w:customStyle="1" w:styleId="IntestazioneCarattere">
    <w:name w:val="Intestazione Carattere"/>
    <w:basedOn w:val="Carpredefinitoparagrafo"/>
    <w:link w:val="Intestazione"/>
    <w:rsid w:val="0014350C"/>
    <w:rPr>
      <w:rFonts w:ascii="Courier 12cpi" w:hAnsi="Courier 12cpi"/>
      <w:u w:val="single"/>
    </w:rPr>
  </w:style>
  <w:style w:type="paragraph" w:styleId="Didascalia">
    <w:name w:val="caption"/>
    <w:basedOn w:val="Normale"/>
    <w:next w:val="Normale"/>
    <w:unhideWhenUsed/>
    <w:qFormat/>
    <w:rsid w:val="0045036B"/>
    <w:rPr>
      <w:b/>
      <w:bCs/>
    </w:rPr>
  </w:style>
  <w:style w:type="character" w:styleId="Testosegnaposto">
    <w:name w:val="Placeholder Text"/>
    <w:basedOn w:val="Carpredefinitoparagrafo"/>
    <w:uiPriority w:val="99"/>
    <w:semiHidden/>
    <w:rsid w:val="00FF6B6F"/>
    <w:rPr>
      <w:color w:val="808080"/>
    </w:rPr>
  </w:style>
  <w:style w:type="paragraph" w:styleId="Paragrafoelenco">
    <w:name w:val="List Paragraph"/>
    <w:basedOn w:val="Normale"/>
    <w:uiPriority w:val="34"/>
    <w:qFormat/>
    <w:rsid w:val="00BF41C7"/>
    <w:pPr>
      <w:ind w:left="720"/>
      <w:contextualSpacing/>
    </w:pPr>
  </w:style>
  <w:style w:type="character" w:styleId="Rimandocommento">
    <w:name w:val="annotation reference"/>
    <w:basedOn w:val="Carpredefinitoparagrafo"/>
    <w:rsid w:val="0003413B"/>
    <w:rPr>
      <w:sz w:val="16"/>
      <w:szCs w:val="16"/>
    </w:rPr>
  </w:style>
  <w:style w:type="paragraph" w:styleId="Testocommento">
    <w:name w:val="annotation text"/>
    <w:basedOn w:val="Normale"/>
    <w:link w:val="TestocommentoCarattere"/>
    <w:rsid w:val="0003413B"/>
  </w:style>
  <w:style w:type="character" w:customStyle="1" w:styleId="TestocommentoCarattere">
    <w:name w:val="Testo commento Carattere"/>
    <w:basedOn w:val="Carpredefinitoparagrafo"/>
    <w:link w:val="Testocommento"/>
    <w:rsid w:val="0003413B"/>
    <w:rPr>
      <w:rFonts w:ascii="Courier 12cpi" w:hAnsi="Courier 12cpi"/>
      <w:u w:val="single"/>
    </w:rPr>
  </w:style>
  <w:style w:type="paragraph" w:styleId="Soggettocommento">
    <w:name w:val="annotation subject"/>
    <w:basedOn w:val="Testocommento"/>
    <w:next w:val="Testocommento"/>
    <w:link w:val="SoggettocommentoCarattere"/>
    <w:rsid w:val="0003413B"/>
    <w:rPr>
      <w:b/>
      <w:bCs/>
    </w:rPr>
  </w:style>
  <w:style w:type="character" w:customStyle="1" w:styleId="SoggettocommentoCarattere">
    <w:name w:val="Soggetto commento Carattere"/>
    <w:basedOn w:val="TestocommentoCarattere"/>
    <w:link w:val="Soggettocommento"/>
    <w:rsid w:val="0003413B"/>
    <w:rPr>
      <w:rFonts w:ascii="Courier 12cpi" w:hAnsi="Courier 12cpi"/>
      <w:b/>
      <w:bCs/>
      <w:u w:val="single"/>
    </w:rPr>
  </w:style>
  <w:style w:type="character" w:customStyle="1" w:styleId="Corpodeltesto2Carattere">
    <w:name w:val="Corpo del testo 2 Carattere"/>
    <w:link w:val="Corpodeltesto2"/>
    <w:locked/>
    <w:rsid w:val="008D7951"/>
    <w:rPr>
      <w:rFonts w:ascii="Courier 12cpi" w:hAnsi="Courier 12cpi"/>
      <w:u w:val="single"/>
    </w:rPr>
  </w:style>
  <w:style w:type="character" w:customStyle="1" w:styleId="RientrocorpodeltestoCarattere">
    <w:name w:val="Rientro corpo del testo Carattere"/>
    <w:link w:val="Rientrocorpodeltesto"/>
    <w:uiPriority w:val="99"/>
    <w:locked/>
    <w:rsid w:val="00D00923"/>
    <w:rPr>
      <w:rFonts w:ascii="Arial Narrow" w:hAnsi="Arial Narrow"/>
      <w:sz w:val="24"/>
    </w:rPr>
  </w:style>
  <w:style w:type="character" w:customStyle="1" w:styleId="Titolo6Carattere">
    <w:name w:val="Titolo 6 Carattere"/>
    <w:basedOn w:val="Carpredefinitoparagrafo"/>
    <w:link w:val="Titolo6"/>
    <w:semiHidden/>
    <w:rsid w:val="00C03B5C"/>
    <w:rPr>
      <w:rFonts w:asciiTheme="majorHAnsi" w:eastAsiaTheme="majorEastAsia" w:hAnsiTheme="majorHAnsi" w:cstheme="majorBidi"/>
      <w:i/>
      <w:iCs/>
      <w:color w:val="243F60" w:themeColor="accent1" w:themeShade="7F"/>
      <w:u w:val="single"/>
    </w:rPr>
  </w:style>
  <w:style w:type="character" w:customStyle="1" w:styleId="Titolo7Carattere">
    <w:name w:val="Titolo 7 Carattere"/>
    <w:basedOn w:val="Carpredefinitoparagrafo"/>
    <w:link w:val="Titolo7"/>
    <w:semiHidden/>
    <w:rsid w:val="00C03B5C"/>
    <w:rPr>
      <w:rFonts w:asciiTheme="majorHAnsi" w:eastAsiaTheme="majorEastAsia" w:hAnsiTheme="majorHAnsi" w:cstheme="majorBidi"/>
      <w:i/>
      <w:iCs/>
      <w:color w:val="404040" w:themeColor="text1" w:themeTint="BF"/>
      <w:u w:val="single"/>
    </w:rPr>
  </w:style>
  <w:style w:type="character" w:customStyle="1" w:styleId="Titolo8Carattere">
    <w:name w:val="Titolo 8 Carattere"/>
    <w:basedOn w:val="Carpredefinitoparagrafo"/>
    <w:link w:val="Titolo8"/>
    <w:semiHidden/>
    <w:rsid w:val="00C03B5C"/>
    <w:rPr>
      <w:rFonts w:asciiTheme="majorHAnsi" w:eastAsiaTheme="majorEastAsia" w:hAnsiTheme="majorHAnsi" w:cstheme="majorBidi"/>
      <w:color w:val="404040" w:themeColor="text1" w:themeTint="B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61D3A"/>
    <w:rPr>
      <w:rFonts w:ascii="Courier 12cpi" w:hAnsi="Courier 12cpi"/>
      <w:u w:val="single"/>
    </w:rPr>
  </w:style>
  <w:style w:type="paragraph" w:styleId="Titolo1">
    <w:name w:val="heading 1"/>
    <w:basedOn w:val="Normale"/>
    <w:next w:val="Normale"/>
    <w:qFormat/>
    <w:rsid w:val="005C549D"/>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986803"/>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semiHidden/>
    <w:unhideWhenUsed/>
    <w:qFormat/>
    <w:rsid w:val="00C03B5C"/>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C03B5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C03B5C"/>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qFormat/>
    <w:rsid w:val="00E0731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986803"/>
    <w:pPr>
      <w:tabs>
        <w:tab w:val="left" w:pos="-3119"/>
      </w:tabs>
      <w:ind w:left="284" w:hanging="284"/>
      <w:jc w:val="both"/>
    </w:pPr>
    <w:rPr>
      <w:rFonts w:ascii="Arial Narrow" w:hAnsi="Arial Narrow"/>
      <w:sz w:val="24"/>
      <w:u w:val="none"/>
    </w:rPr>
  </w:style>
  <w:style w:type="paragraph" w:styleId="Corpotesto">
    <w:name w:val="Body Text"/>
    <w:basedOn w:val="Normale"/>
    <w:rsid w:val="00986803"/>
    <w:pPr>
      <w:spacing w:after="120"/>
    </w:pPr>
  </w:style>
  <w:style w:type="paragraph" w:customStyle="1" w:styleId="c1">
    <w:name w:val="c1"/>
    <w:basedOn w:val="Normale"/>
    <w:rsid w:val="00986803"/>
    <w:pPr>
      <w:widowControl w:val="0"/>
      <w:spacing w:line="240" w:lineRule="atLeast"/>
      <w:jc w:val="center"/>
    </w:pPr>
    <w:rPr>
      <w:rFonts w:ascii="Times New Roman" w:hAnsi="Times New Roman"/>
      <w:snapToGrid w:val="0"/>
      <w:sz w:val="24"/>
      <w:u w:val="none"/>
    </w:rPr>
  </w:style>
  <w:style w:type="paragraph" w:styleId="Testofumetto">
    <w:name w:val="Balloon Text"/>
    <w:basedOn w:val="Normale"/>
    <w:semiHidden/>
    <w:rsid w:val="006C6D08"/>
    <w:rPr>
      <w:rFonts w:ascii="Tahoma" w:hAnsi="Tahoma" w:cs="Tahoma"/>
      <w:sz w:val="16"/>
      <w:szCs w:val="16"/>
    </w:rPr>
  </w:style>
  <w:style w:type="paragraph" w:styleId="Corpodeltesto2">
    <w:name w:val="Body Text 2"/>
    <w:basedOn w:val="Normale"/>
    <w:link w:val="Corpodeltesto2Carattere"/>
    <w:rsid w:val="00AE0E95"/>
    <w:pPr>
      <w:spacing w:after="120" w:line="480" w:lineRule="auto"/>
    </w:pPr>
  </w:style>
  <w:style w:type="paragraph" w:customStyle="1" w:styleId="Standard">
    <w:name w:val="Standard"/>
    <w:rsid w:val="00AE0E95"/>
    <w:pPr>
      <w:autoSpaceDE w:val="0"/>
      <w:autoSpaceDN w:val="0"/>
      <w:adjustRightInd w:val="0"/>
    </w:pPr>
    <w:rPr>
      <w:lang w:val="en-US" w:eastAsia="en-US"/>
    </w:rPr>
  </w:style>
  <w:style w:type="paragraph" w:customStyle="1" w:styleId="DOFFNORM">
    <w:name w:val="DOFF_NORM"/>
    <w:basedOn w:val="Normale"/>
    <w:rsid w:val="00031E6F"/>
    <w:pPr>
      <w:tabs>
        <w:tab w:val="left" w:pos="720"/>
        <w:tab w:val="left" w:pos="1440"/>
        <w:tab w:val="left" w:pos="2880"/>
        <w:tab w:val="left" w:pos="3168"/>
        <w:tab w:val="left" w:pos="3456"/>
      </w:tabs>
      <w:ind w:left="2880"/>
      <w:jc w:val="both"/>
    </w:pPr>
    <w:rPr>
      <w:rFonts w:ascii="Arial" w:hAnsi="Arial"/>
      <w:u w:val="none"/>
      <w:lang w:eastAsia="en-US"/>
    </w:rPr>
  </w:style>
  <w:style w:type="paragraph" w:customStyle="1" w:styleId="DOFFPRIM">
    <w:name w:val="DOFF_PRIM"/>
    <w:basedOn w:val="Normale"/>
    <w:next w:val="DOFFNORM"/>
    <w:rsid w:val="00031E6F"/>
    <w:pPr>
      <w:tabs>
        <w:tab w:val="left" w:pos="720"/>
        <w:tab w:val="left" w:pos="1440"/>
        <w:tab w:val="left" w:pos="2880"/>
        <w:tab w:val="left" w:pos="3168"/>
        <w:tab w:val="left" w:pos="3456"/>
      </w:tabs>
      <w:ind w:left="2880" w:hanging="2880"/>
      <w:jc w:val="both"/>
    </w:pPr>
    <w:rPr>
      <w:rFonts w:ascii="Arial" w:hAnsi="Arial"/>
      <w:b/>
      <w:u w:val="none"/>
      <w:lang w:eastAsia="en-US"/>
    </w:rPr>
  </w:style>
  <w:style w:type="table" w:styleId="Grigliatabella">
    <w:name w:val="Table Grid"/>
    <w:basedOn w:val="Tabellanormale"/>
    <w:rsid w:val="00F62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741596"/>
    <w:pPr>
      <w:tabs>
        <w:tab w:val="center" w:pos="4819"/>
        <w:tab w:val="right" w:pos="9638"/>
      </w:tabs>
    </w:pPr>
  </w:style>
  <w:style w:type="paragraph" w:styleId="Pidipagina">
    <w:name w:val="footer"/>
    <w:basedOn w:val="Normale"/>
    <w:rsid w:val="00741596"/>
    <w:pPr>
      <w:tabs>
        <w:tab w:val="center" w:pos="4819"/>
        <w:tab w:val="right" w:pos="9638"/>
      </w:tabs>
    </w:pPr>
  </w:style>
  <w:style w:type="paragraph" w:styleId="Titolo">
    <w:name w:val="Title"/>
    <w:basedOn w:val="Normale"/>
    <w:qFormat/>
    <w:rsid w:val="00741596"/>
    <w:pPr>
      <w:ind w:right="-1"/>
      <w:jc w:val="center"/>
    </w:pPr>
    <w:rPr>
      <w:rFonts w:ascii="Times New Roman" w:hAnsi="Times New Roman"/>
      <w:b/>
      <w:sz w:val="36"/>
      <w:u w:val="none"/>
    </w:rPr>
  </w:style>
  <w:style w:type="character" w:customStyle="1" w:styleId="IntestazioneCarattere">
    <w:name w:val="Intestazione Carattere"/>
    <w:basedOn w:val="Carpredefinitoparagrafo"/>
    <w:link w:val="Intestazione"/>
    <w:rsid w:val="0014350C"/>
    <w:rPr>
      <w:rFonts w:ascii="Courier 12cpi" w:hAnsi="Courier 12cpi"/>
      <w:u w:val="single"/>
    </w:rPr>
  </w:style>
  <w:style w:type="paragraph" w:styleId="Didascalia">
    <w:name w:val="caption"/>
    <w:basedOn w:val="Normale"/>
    <w:next w:val="Normale"/>
    <w:unhideWhenUsed/>
    <w:qFormat/>
    <w:rsid w:val="0045036B"/>
    <w:rPr>
      <w:b/>
      <w:bCs/>
    </w:rPr>
  </w:style>
  <w:style w:type="character" w:styleId="Testosegnaposto">
    <w:name w:val="Placeholder Text"/>
    <w:basedOn w:val="Carpredefinitoparagrafo"/>
    <w:uiPriority w:val="99"/>
    <w:semiHidden/>
    <w:rsid w:val="00FF6B6F"/>
    <w:rPr>
      <w:color w:val="808080"/>
    </w:rPr>
  </w:style>
  <w:style w:type="paragraph" w:styleId="Paragrafoelenco">
    <w:name w:val="List Paragraph"/>
    <w:basedOn w:val="Normale"/>
    <w:uiPriority w:val="34"/>
    <w:qFormat/>
    <w:rsid w:val="00BF41C7"/>
    <w:pPr>
      <w:ind w:left="720"/>
      <w:contextualSpacing/>
    </w:pPr>
  </w:style>
  <w:style w:type="character" w:styleId="Rimandocommento">
    <w:name w:val="annotation reference"/>
    <w:basedOn w:val="Carpredefinitoparagrafo"/>
    <w:rsid w:val="0003413B"/>
    <w:rPr>
      <w:sz w:val="16"/>
      <w:szCs w:val="16"/>
    </w:rPr>
  </w:style>
  <w:style w:type="paragraph" w:styleId="Testocommento">
    <w:name w:val="annotation text"/>
    <w:basedOn w:val="Normale"/>
    <w:link w:val="TestocommentoCarattere"/>
    <w:rsid w:val="0003413B"/>
  </w:style>
  <w:style w:type="character" w:customStyle="1" w:styleId="TestocommentoCarattere">
    <w:name w:val="Testo commento Carattere"/>
    <w:basedOn w:val="Carpredefinitoparagrafo"/>
    <w:link w:val="Testocommento"/>
    <w:rsid w:val="0003413B"/>
    <w:rPr>
      <w:rFonts w:ascii="Courier 12cpi" w:hAnsi="Courier 12cpi"/>
      <w:u w:val="single"/>
    </w:rPr>
  </w:style>
  <w:style w:type="paragraph" w:styleId="Soggettocommento">
    <w:name w:val="annotation subject"/>
    <w:basedOn w:val="Testocommento"/>
    <w:next w:val="Testocommento"/>
    <w:link w:val="SoggettocommentoCarattere"/>
    <w:rsid w:val="0003413B"/>
    <w:rPr>
      <w:b/>
      <w:bCs/>
    </w:rPr>
  </w:style>
  <w:style w:type="character" w:customStyle="1" w:styleId="SoggettocommentoCarattere">
    <w:name w:val="Soggetto commento Carattere"/>
    <w:basedOn w:val="TestocommentoCarattere"/>
    <w:link w:val="Soggettocommento"/>
    <w:rsid w:val="0003413B"/>
    <w:rPr>
      <w:rFonts w:ascii="Courier 12cpi" w:hAnsi="Courier 12cpi"/>
      <w:b/>
      <w:bCs/>
      <w:u w:val="single"/>
    </w:rPr>
  </w:style>
  <w:style w:type="character" w:customStyle="1" w:styleId="Corpodeltesto2Carattere">
    <w:name w:val="Corpo del testo 2 Carattere"/>
    <w:link w:val="Corpodeltesto2"/>
    <w:locked/>
    <w:rsid w:val="008D7951"/>
    <w:rPr>
      <w:rFonts w:ascii="Courier 12cpi" w:hAnsi="Courier 12cpi"/>
      <w:u w:val="single"/>
    </w:rPr>
  </w:style>
  <w:style w:type="character" w:customStyle="1" w:styleId="RientrocorpodeltestoCarattere">
    <w:name w:val="Rientro corpo del testo Carattere"/>
    <w:link w:val="Rientrocorpodeltesto"/>
    <w:uiPriority w:val="99"/>
    <w:locked/>
    <w:rsid w:val="00D00923"/>
    <w:rPr>
      <w:rFonts w:ascii="Arial Narrow" w:hAnsi="Arial Narrow"/>
      <w:sz w:val="24"/>
    </w:rPr>
  </w:style>
  <w:style w:type="character" w:customStyle="1" w:styleId="Titolo6Carattere">
    <w:name w:val="Titolo 6 Carattere"/>
    <w:basedOn w:val="Carpredefinitoparagrafo"/>
    <w:link w:val="Titolo6"/>
    <w:semiHidden/>
    <w:rsid w:val="00C03B5C"/>
    <w:rPr>
      <w:rFonts w:asciiTheme="majorHAnsi" w:eastAsiaTheme="majorEastAsia" w:hAnsiTheme="majorHAnsi" w:cstheme="majorBidi"/>
      <w:i/>
      <w:iCs/>
      <w:color w:val="243F60" w:themeColor="accent1" w:themeShade="7F"/>
      <w:u w:val="single"/>
    </w:rPr>
  </w:style>
  <w:style w:type="character" w:customStyle="1" w:styleId="Titolo7Carattere">
    <w:name w:val="Titolo 7 Carattere"/>
    <w:basedOn w:val="Carpredefinitoparagrafo"/>
    <w:link w:val="Titolo7"/>
    <w:semiHidden/>
    <w:rsid w:val="00C03B5C"/>
    <w:rPr>
      <w:rFonts w:asciiTheme="majorHAnsi" w:eastAsiaTheme="majorEastAsia" w:hAnsiTheme="majorHAnsi" w:cstheme="majorBidi"/>
      <w:i/>
      <w:iCs/>
      <w:color w:val="404040" w:themeColor="text1" w:themeTint="BF"/>
      <w:u w:val="single"/>
    </w:rPr>
  </w:style>
  <w:style w:type="character" w:customStyle="1" w:styleId="Titolo8Carattere">
    <w:name w:val="Titolo 8 Carattere"/>
    <w:basedOn w:val="Carpredefinitoparagrafo"/>
    <w:link w:val="Titolo8"/>
    <w:semiHidden/>
    <w:rsid w:val="00C03B5C"/>
    <w:rPr>
      <w:rFonts w:asciiTheme="majorHAnsi" w:eastAsiaTheme="majorEastAsia" w:hAnsiTheme="majorHAnsi" w:cstheme="majorBidi"/>
      <w:color w:val="404040" w:themeColor="text1" w:themeTint="B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0D3EE-70B0-44D4-9A45-6D456025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1684</Words>
  <Characters>9600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N° 3 Elettrocardiografi ”</vt:lpstr>
    </vt:vector>
  </TitlesOfParts>
  <Company>LA.DI.MEDICAL</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 3 Elettrocardiografi ”</dc:title>
  <dc:creator>Ambra</dc:creator>
  <cp:lastModifiedBy>Valued Acer Customer</cp:lastModifiedBy>
  <cp:revision>4</cp:revision>
  <cp:lastPrinted>2014-01-07T08:25:00Z</cp:lastPrinted>
  <dcterms:created xsi:type="dcterms:W3CDTF">2014-01-04T22:13:00Z</dcterms:created>
  <dcterms:modified xsi:type="dcterms:W3CDTF">2014-01-07T08:25:00Z</dcterms:modified>
</cp:coreProperties>
</file>